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sz w:val="30"/>
          <w:szCs w:val="30"/>
        </w:rPr>
        <w:t xml:space="preserve">HALF-YEARLY EXAMINATION — SOLUTIONS</w:t>
      </w:r>
    </w:p>
    <w:p>
      <w:pPr>
        <w:spacing w:after="200"/>
        <w:jc w:val="center"/>
      </w:pPr>
      <w:r>
        <w:rPr>
          <w:b/>
          <w:bCs/>
          <w:sz w:val="24"/>
          <w:szCs w:val="24"/>
        </w:rPr>
        <w:t xml:space="preserve">CLASS XI — BIOLOGY (Marking Scheme / Solved Answers)</w:t>
      </w:r>
    </w:p>
    <w:p>
      <w:pPr>
        <w:pBdr>
          <w:top w:val="single" w:color="000000" w:sz="4"/>
          <w:bottom w:val="single" w:color="000000" w:sz="4"/>
        </w:pBdr>
        <w:spacing w:after="200" w:before="300"/>
        <w:jc w:val="center"/>
      </w:pPr>
      <w:r>
        <w:rPr>
          <w:b/>
          <w:bCs/>
          <w:sz w:val="24"/>
          <w:szCs w:val="24"/>
        </w:rPr>
        <w:t xml:space="preserve">SECTION A — Answers (MCQ, 1 mark each)</w:t>
      </w:r>
    </w:p>
    <w:p>
      <w:pPr>
        <w:spacing w:after="120" w:before="0"/>
        <w:jc w:val="left"/>
      </w:pPr>
      <w:r>
        <w:rPr>
          <w:b w:val="false"/>
          <w:bCs w:val="false"/>
          <w:i w:val="false"/>
          <w:iCs w:val="false"/>
          <w:sz w:val="22"/>
          <w:szCs w:val="22"/>
        </w:rPr>
        <w:t xml:space="preserve">1. (b) Carolus Linnaeus introduced the binomial system of nomenclature</w:t>
      </w:r>
    </w:p>
    <w:p>
      <w:pPr>
        <w:spacing w:after="120" w:before="0"/>
        <w:jc w:val="left"/>
      </w:pPr>
      <w:r>
        <w:rPr>
          <w:b w:val="false"/>
          <w:bCs w:val="false"/>
          <w:i w:val="false"/>
          <w:iCs w:val="false"/>
          <w:sz w:val="22"/>
          <w:szCs w:val="22"/>
        </w:rPr>
        <w:t xml:space="preserve">2. (b) R.H. Whittaker proposed the five kingdom classification (1969)</w:t>
      </w:r>
    </w:p>
    <w:p>
      <w:pPr>
        <w:spacing w:after="120" w:before="0"/>
        <w:jc w:val="left"/>
      </w:pPr>
      <w:r>
        <w:rPr>
          <w:b w:val="false"/>
          <w:bCs w:val="false"/>
          <w:i w:val="false"/>
          <w:iCs w:val="false"/>
          <w:sz w:val="22"/>
          <w:szCs w:val="22"/>
        </w:rPr>
        <w:t xml:space="preserve">3. (c) Body colour is not one of Whittaker's criteria (cell structure, body organisation, mode of nutrition, reproduction, phylogeny are)</w:t>
      </w:r>
    </w:p>
    <w:p>
      <w:pPr>
        <w:spacing w:after="120" w:before="0"/>
        <w:jc w:val="left"/>
      </w:pPr>
      <w:r>
        <w:rPr>
          <w:b w:val="false"/>
          <w:bCs w:val="false"/>
          <w:i w:val="false"/>
          <w:iCs w:val="false"/>
          <w:sz w:val="22"/>
          <w:szCs w:val="22"/>
        </w:rPr>
        <w:t xml:space="preserve">4. (b) Kingdom Monera — prokaryotes, no well-defined nucleus</w:t>
      </w:r>
    </w:p>
    <w:p>
      <w:pPr>
        <w:spacing w:after="120" w:before="0"/>
        <w:jc w:val="left"/>
      </w:pPr>
      <w:r>
        <w:rPr>
          <w:b w:val="false"/>
          <w:bCs w:val="false"/>
          <w:i w:val="false"/>
          <w:iCs w:val="false"/>
          <w:sz w:val="22"/>
          <w:szCs w:val="22"/>
        </w:rPr>
        <w:t xml:space="preserve">5. (b) Pteridophytes reproduce by spores and do not produce seeds, unlike gymnosperms</w:t>
      </w:r>
    </w:p>
    <w:p>
      <w:pPr>
        <w:spacing w:after="120" w:before="0"/>
        <w:jc w:val="left"/>
      </w:pPr>
      <w:r>
        <w:rPr>
          <w:b w:val="false"/>
          <w:bCs w:val="false"/>
          <w:i w:val="false"/>
          <w:iCs w:val="false"/>
          <w:sz w:val="22"/>
          <w:szCs w:val="22"/>
        </w:rPr>
        <w:t xml:space="preserve">6. (b) Pinus is a gymnosperm (naked seeds, no fruit)</w:t>
      </w:r>
    </w:p>
    <w:p>
      <w:pPr>
        <w:spacing w:after="120" w:before="0"/>
        <w:jc w:val="left"/>
      </w:pPr>
      <w:r>
        <w:rPr>
          <w:b w:val="false"/>
          <w:bCs w:val="false"/>
          <w:i w:val="false"/>
          <w:iCs w:val="false"/>
          <w:sz w:val="22"/>
          <w:szCs w:val="22"/>
        </w:rPr>
        <w:t xml:space="preserve">7. (c) Earthworm belongs to phylum Annelida (segmented body)</w:t>
      </w:r>
    </w:p>
    <w:p>
      <w:pPr>
        <w:spacing w:after="120" w:before="0"/>
        <w:jc w:val="left"/>
      </w:pPr>
      <w:r>
        <w:rPr>
          <w:b w:val="false"/>
          <w:bCs w:val="false"/>
          <w:i w:val="false"/>
          <w:iCs w:val="false"/>
          <w:sz w:val="22"/>
          <w:szCs w:val="22"/>
        </w:rPr>
        <w:t xml:space="preserve">8. (a) Platyhelminthes — flatworms, triploblastic, acoelomate</w:t>
      </w:r>
    </w:p>
    <w:p>
      <w:pPr>
        <w:spacing w:after="120" w:before="0"/>
        <w:jc w:val="left"/>
      </w:pPr>
      <w:r>
        <w:rPr>
          <w:b w:val="false"/>
          <w:bCs w:val="false"/>
          <w:i w:val="false"/>
          <w:iCs w:val="false"/>
          <w:sz w:val="22"/>
          <w:szCs w:val="22"/>
        </w:rPr>
        <w:t xml:space="preserve">9. (b) Carrot has a tap root modified for food storage</w:t>
      </w:r>
    </w:p>
    <w:p>
      <w:pPr>
        <w:spacing w:after="120" w:before="0"/>
        <w:jc w:val="left"/>
      </w:pPr>
      <w:r>
        <w:rPr>
          <w:b w:val="false"/>
          <w:bCs w:val="false"/>
          <w:i w:val="false"/>
          <w:iCs w:val="false"/>
          <w:sz w:val="22"/>
          <w:szCs w:val="22"/>
        </w:rPr>
        <w:t xml:space="preserve">10. (b) Meristematic tissue — actively dividing cells responsible for growth in length</w:t>
      </w:r>
    </w:p>
    <w:p>
      <w:pPr>
        <w:spacing w:after="120" w:before="0"/>
        <w:jc w:val="left"/>
      </w:pPr>
      <w:r>
        <w:rPr>
          <w:b w:val="false"/>
          <w:bCs w:val="false"/>
          <w:i w:val="false"/>
          <w:iCs w:val="false"/>
          <w:sz w:val="22"/>
          <w:szCs w:val="22"/>
        </w:rPr>
        <w:t xml:space="preserve">11. (c) Mitochondrion is the site of aerobic respiration/ATP production</w:t>
      </w:r>
    </w:p>
    <w:p>
      <w:pPr>
        <w:spacing w:after="120" w:before="0"/>
        <w:jc w:val="left"/>
      </w:pPr>
      <w:r>
        <w:rPr>
          <w:b w:val="false"/>
          <w:bCs w:val="false"/>
          <w:i w:val="false"/>
          <w:iCs w:val="false"/>
          <w:sz w:val="22"/>
          <w:szCs w:val="22"/>
        </w:rPr>
        <w:t xml:space="preserve">12. (c) Enzymes are biological catalysts, chemically proteins</w:t>
      </w:r>
    </w:p>
    <w:p>
      <w:pPr>
        <w:spacing w:after="120" w:before="0"/>
        <w:jc w:val="left"/>
      </w:pPr>
      <w:r>
        <w:rPr>
          <w:b w:val="false"/>
          <w:bCs w:val="false"/>
          <w:i w:val="false"/>
          <w:iCs w:val="false"/>
          <w:sz w:val="22"/>
          <w:szCs w:val="22"/>
        </w:rPr>
        <w:t xml:space="preserve">13. (b) S (Synthesis) phase — DNA replication occurs here</w:t>
      </w:r>
    </w:p>
    <w:p>
      <w:pPr>
        <w:spacing w:after="120" w:before="0"/>
        <w:jc w:val="left"/>
      </w:pPr>
      <w:r>
        <w:rPr>
          <w:b w:val="false"/>
          <w:bCs w:val="false"/>
          <w:i w:val="false"/>
          <w:iCs w:val="false"/>
          <w:sz w:val="22"/>
          <w:szCs w:val="22"/>
        </w:rPr>
        <w:t xml:space="preserve">14. (b) Lysosome — single membrane-bound sac of hydrolytic (digestive) enzymes</w:t>
      </w:r>
    </w:p>
    <w:p>
      <w:pPr>
        <w:spacing w:after="120" w:before="0"/>
        <w:jc w:val="left"/>
      </w:pPr>
      <w:r>
        <w:rPr>
          <w:b w:val="false"/>
          <w:bCs w:val="false"/>
          <w:i w:val="false"/>
          <w:iCs w:val="false"/>
          <w:sz w:val="22"/>
          <w:szCs w:val="22"/>
        </w:rPr>
        <w:t xml:space="preserve">15. (a) Fungi are heterotrophic with chitinous cell walls, unlike autotrophic, cellulose-walled plants — both statements true, R correctly explains A.</w:t>
      </w:r>
    </w:p>
    <w:p>
      <w:pPr>
        <w:spacing w:after="240" w:before="0"/>
        <w:jc w:val="left"/>
      </w:pPr>
      <w:r>
        <w:rPr>
          <w:b w:val="false"/>
          <w:bCs w:val="false"/>
          <w:i w:val="false"/>
          <w:iCs w:val="false"/>
          <w:sz w:val="22"/>
          <w:szCs w:val="22"/>
        </w:rPr>
        <w:t xml:space="preserve">16. (a) Phospholipids and proteins move laterally within the bilayer, giving the fluid mosaic appearance — both true, R correctly explains A.</w:t>
      </w:r>
    </w:p>
    <w:p>
      <w:pPr>
        <w:pBdr>
          <w:top w:val="single" w:color="000000" w:sz="4"/>
          <w:bottom w:val="single" w:color="000000" w:sz="4"/>
        </w:pBdr>
        <w:spacing w:after="200" w:before="300"/>
        <w:jc w:val="center"/>
      </w:pPr>
      <w:r>
        <w:rPr>
          <w:b/>
          <w:bCs/>
          <w:sz w:val="24"/>
          <w:szCs w:val="24"/>
        </w:rPr>
        <w:t xml:space="preserve">SECTION B — Solutions (2 marks each)</w:t>
      </w:r>
    </w:p>
    <w:p>
      <w:pPr>
        <w:spacing w:after="60" w:before="160"/>
      </w:pPr>
      <w:r>
        <w:rPr>
          <w:b/>
          <w:bCs/>
          <w:sz w:val="22"/>
          <w:szCs w:val="22"/>
        </w:rPr>
        <w:t xml:space="preserve">Q17.</w:t>
      </w:r>
      <w:r>
        <w:rPr>
          <w:i/>
          <w:iCs/>
          <w:sz w:val="20"/>
          <w:szCs w:val="20"/>
        </w:rPr>
        <w:t xml:space="preserve">  [2 marks]</w:t>
      </w:r>
    </w:p>
    <w:p>
      <w:pPr>
        <w:spacing w:after="100" w:before="0"/>
        <w:ind w:left="300"/>
        <w:jc w:val="left"/>
      </w:pPr>
      <w:r>
        <w:rPr>
          <w:b w:val="false"/>
          <w:bCs w:val="false"/>
          <w:i w:val="false"/>
          <w:iCs w:val="false"/>
          <w:sz w:val="22"/>
          <w:szCs w:val="22"/>
        </w:rPr>
        <w:t xml:space="preserve">Taxonomy: the branch of biology dealing with the identification, nomenclature (naming), and classification of organisms based on their characteristics.</w:t>
      </w:r>
    </w:p>
    <w:p>
      <w:pPr>
        <w:spacing w:after="100" w:before="0"/>
        <w:ind w:left="300"/>
        <w:jc w:val="left"/>
      </w:pPr>
      <w:r>
        <w:rPr>
          <w:b w:val="false"/>
          <w:bCs w:val="false"/>
          <w:i w:val="false"/>
          <w:iCs w:val="false"/>
          <w:sz w:val="22"/>
          <w:szCs w:val="22"/>
        </w:rPr>
        <w:t xml:space="preserve">Difference from systematics: systematics is broader — besides classification and naming, it also studies the diversity of organisms and their evolutionary (phylogenetic) relationships, whereas taxonomy is chiefly concerned with identifying, naming and classifying organisms.</w:t>
      </w:r>
    </w:p>
    <w:p>
      <w:pPr>
        <w:spacing w:after="60" w:before="160"/>
      </w:pPr>
      <w:r>
        <w:rPr>
          <w:b/>
          <w:bCs/>
          <w:sz w:val="22"/>
          <w:szCs w:val="22"/>
        </w:rPr>
        <w:t xml:space="preserve">Q18.</w:t>
      </w:r>
      <w:r>
        <w:rPr>
          <w:i/>
          <w:iCs/>
          <w:sz w:val="20"/>
          <w:szCs w:val="20"/>
        </w:rPr>
        <w:t xml:space="preserve">  [2 marks]</w:t>
      </w:r>
    </w:p>
    <w:p>
      <w:pPr>
        <w:spacing w:after="100" w:before="0"/>
        <w:ind w:left="300"/>
        <w:jc w:val="left"/>
      </w:pPr>
      <w:r>
        <w:rPr>
          <w:b w:val="false"/>
          <w:bCs w:val="false"/>
          <w:i w:val="false"/>
          <w:iCs w:val="false"/>
          <w:sz w:val="22"/>
          <w:szCs w:val="22"/>
        </w:rPr>
        <w:t xml:space="preserve">Monocot root: fibrous root system; xylem bundles are numerous (polyarch); pith is large and well developed.</w:t>
      </w:r>
    </w:p>
    <w:p>
      <w:pPr>
        <w:spacing w:after="100" w:before="0"/>
        <w:ind w:left="300"/>
        <w:jc w:val="left"/>
      </w:pPr>
      <w:r>
        <w:rPr>
          <w:b w:val="false"/>
          <w:bCs w:val="false"/>
          <w:i w:val="false"/>
          <w:iCs w:val="false"/>
          <w:sz w:val="22"/>
          <w:szCs w:val="22"/>
        </w:rPr>
        <w:t xml:space="preserve">Dicot root: tap root system; xylem bundles are limited in number (diarch to hexarch); pith is small or absent.</w:t>
      </w:r>
    </w:p>
    <w:p>
      <w:pPr>
        <w:spacing w:after="60" w:before="160"/>
      </w:pPr>
      <w:r>
        <w:rPr>
          <w:b/>
          <w:bCs/>
          <w:sz w:val="22"/>
          <w:szCs w:val="22"/>
        </w:rPr>
        <w:t xml:space="preserve">Q19.</w:t>
      </w:r>
      <w:r>
        <w:rPr>
          <w:i/>
          <w:iCs/>
          <w:sz w:val="20"/>
          <w:szCs w:val="20"/>
        </w:rPr>
        <w:t xml:space="preserve">  [2 marks]</w:t>
      </w:r>
    </w:p>
    <w:p>
      <w:pPr>
        <w:spacing w:after="100" w:before="0"/>
        <w:ind w:left="300"/>
        <w:jc w:val="left"/>
      </w:pPr>
      <w:r>
        <w:rPr>
          <w:b w:val="false"/>
          <w:bCs w:val="false"/>
          <w:i w:val="false"/>
          <w:iCs w:val="false"/>
          <w:sz w:val="22"/>
          <w:szCs w:val="22"/>
        </w:rPr>
        <w:t xml:space="preserve">Underground stem modification — e.g. potato (tuber): swollen stem that stores food.</w:t>
      </w:r>
    </w:p>
    <w:p>
      <w:pPr>
        <w:spacing w:after="100" w:before="0"/>
        <w:ind w:left="300"/>
        <w:jc w:val="left"/>
      </w:pPr>
      <w:r>
        <w:rPr>
          <w:b w:val="false"/>
          <w:bCs w:val="false"/>
          <w:i w:val="false"/>
          <w:iCs w:val="false"/>
          <w:sz w:val="22"/>
          <w:szCs w:val="22"/>
        </w:rPr>
        <w:t xml:space="preserve">Aerial stem modification — e.g. grapevine: stem modified into a tendril for climbing/support (or Bougainvillea: stem modified into a thorn for protection).</w:t>
      </w:r>
    </w:p>
    <w:p>
      <w:pPr>
        <w:spacing w:after="60" w:before="160"/>
      </w:pPr>
      <w:r>
        <w:rPr>
          <w:b/>
          <w:bCs/>
          <w:sz w:val="22"/>
          <w:szCs w:val="22"/>
        </w:rPr>
        <w:t xml:space="preserve">Q20.</w:t>
      </w:r>
      <w:r>
        <w:rPr>
          <w:i/>
          <w:iCs/>
          <w:sz w:val="20"/>
          <w:szCs w:val="20"/>
        </w:rPr>
        <w:t xml:space="preserve">  [2 marks]</w:t>
      </w:r>
    </w:p>
    <w:p>
      <w:pPr>
        <w:spacing w:after="100" w:before="0"/>
        <w:ind w:left="300"/>
        <w:jc w:val="left"/>
      </w:pPr>
      <w:r>
        <w:rPr>
          <w:b w:val="false"/>
          <w:bCs w:val="false"/>
          <w:i w:val="false"/>
          <w:iCs w:val="false"/>
          <w:sz w:val="22"/>
          <w:szCs w:val="22"/>
        </w:rPr>
        <w:t xml:space="preserve">Prokaryotic cell: lacks a true, membrane-bound nucleus (genetic material lies in a nucleoid region); lacks membrane-bound cell organelles.</w:t>
      </w:r>
    </w:p>
    <w:p>
      <w:pPr>
        <w:spacing w:after="100" w:before="0"/>
        <w:ind w:left="300"/>
        <w:jc w:val="left"/>
      </w:pPr>
      <w:r>
        <w:rPr>
          <w:b w:val="false"/>
          <w:bCs w:val="false"/>
          <w:i w:val="false"/>
          <w:iCs w:val="false"/>
          <w:sz w:val="22"/>
          <w:szCs w:val="22"/>
        </w:rPr>
        <w:t xml:space="preserve">Eukaryotic cell: possesses a true nucleus enclosed by a nuclear envelope; contains membrane-bound organelles such as mitochondria, endoplasmic reticulum and Golgi apparatus.</w:t>
      </w:r>
    </w:p>
    <w:p>
      <w:pPr>
        <w:spacing w:after="60" w:before="160"/>
      </w:pPr>
      <w:r>
        <w:rPr>
          <w:b/>
          <w:bCs/>
          <w:sz w:val="22"/>
          <w:szCs w:val="22"/>
        </w:rPr>
        <w:t xml:space="preserve">Q21.</w:t>
      </w:r>
      <w:r>
        <w:rPr>
          <w:i/>
          <w:iCs/>
          <w:sz w:val="20"/>
          <w:szCs w:val="20"/>
        </w:rPr>
        <w:t xml:space="preserve">  [2 marks]</w:t>
      </w:r>
    </w:p>
    <w:p>
      <w:pPr>
        <w:spacing w:after="100" w:before="0"/>
        <w:ind w:left="300"/>
        <w:jc w:val="left"/>
      </w:pPr>
      <w:r>
        <w:rPr>
          <w:b w:val="false"/>
          <w:bCs w:val="false"/>
          <w:i w:val="false"/>
          <w:iCs w:val="false"/>
          <w:sz w:val="22"/>
          <w:szCs w:val="22"/>
        </w:rPr>
        <w:t xml:space="preserve">Enzyme: a biological catalyst, usually a protein, that speeds up a specific biochemical reaction without itself being consumed in the process.</w:t>
      </w:r>
    </w:p>
    <w:p>
      <w:pPr>
        <w:spacing w:after="100" w:before="0"/>
        <w:ind w:left="300"/>
        <w:jc w:val="left"/>
      </w:pPr>
      <w:r>
        <w:rPr>
          <w:b w:val="false"/>
          <w:bCs w:val="false"/>
          <w:i w:val="false"/>
          <w:iCs w:val="false"/>
          <w:sz w:val="22"/>
          <w:szCs w:val="22"/>
        </w:rPr>
        <w:t xml:space="preserve">Example: Amylase catalyses the hydrolysis of starch into maltose.</w:t>
      </w:r>
    </w:p>
    <w:p>
      <w:pPr>
        <w:spacing w:after="60" w:before="0"/>
        <w:jc w:val="center"/>
      </w:pPr>
      <w:r>
        <w:rPr>
          <w:b/>
          <w:bCs/>
          <w:i/>
          <w:iCs/>
          <w:sz w:val="22"/>
          <w:szCs w:val="22"/>
        </w:rPr>
        <w:t xml:space="preserve">OR</w:t>
      </w:r>
    </w:p>
    <w:p>
      <w:pPr>
        <w:spacing w:after="100" w:before="0"/>
        <w:ind w:left="300"/>
        <w:jc w:val="left"/>
      </w:pPr>
      <w:r>
        <w:rPr>
          <w:b w:val="false"/>
          <w:bCs w:val="false"/>
          <w:i w:val="false"/>
          <w:iCs w:val="false"/>
          <w:sz w:val="22"/>
          <w:szCs w:val="22"/>
        </w:rPr>
        <w:t xml:space="preserve">Species: the basic unit of classification, consisting of a group of organisms that are structurally and functionally similar and capable of interbreeding to produce fertile offspring.</w:t>
      </w:r>
    </w:p>
    <w:p>
      <w:pPr>
        <w:spacing w:after="100" w:before="0"/>
        <w:ind w:left="300"/>
        <w:jc w:val="left"/>
      </w:pPr>
      <w:r>
        <w:rPr>
          <w:b w:val="false"/>
          <w:bCs w:val="false"/>
          <w:i w:val="false"/>
          <w:iCs w:val="false"/>
          <w:sz w:val="22"/>
          <w:szCs w:val="22"/>
        </w:rPr>
        <w:t xml:space="preserve">Example: Mangifera indica (mango) — Mangifera is the genus, indica is the species epithet.</w:t>
      </w:r>
    </w:p>
    <w:p>
      <w:pPr>
        <w:pBdr>
          <w:top w:val="single" w:color="000000" w:sz="4"/>
          <w:bottom w:val="single" w:color="000000" w:sz="4"/>
        </w:pBdr>
        <w:spacing w:after="200" w:before="300"/>
        <w:jc w:val="center"/>
      </w:pPr>
      <w:r>
        <w:rPr>
          <w:b/>
          <w:bCs/>
          <w:sz w:val="24"/>
          <w:szCs w:val="24"/>
        </w:rPr>
        <w:t xml:space="preserve">SECTION C — Solutions (3 marks each)</w:t>
      </w:r>
    </w:p>
    <w:p>
      <w:pPr>
        <w:spacing w:after="60" w:before="160"/>
      </w:pPr>
      <w:r>
        <w:rPr>
          <w:b/>
          <w:bCs/>
          <w:sz w:val="22"/>
          <w:szCs w:val="22"/>
        </w:rPr>
        <w:t xml:space="preserve">Q22.</w:t>
      </w:r>
      <w:r>
        <w:rPr>
          <w:i/>
          <w:iCs/>
          <w:sz w:val="20"/>
          <w:szCs w:val="20"/>
        </w:rPr>
        <w:t xml:space="preserve">  [3 marks]</w:t>
      </w:r>
    </w:p>
    <w:p>
      <w:pPr>
        <w:spacing w:after="100" w:before="0"/>
        <w:ind w:left="300"/>
        <w:jc w:val="left"/>
      </w:pPr>
      <w:r>
        <w:rPr>
          <w:b w:val="false"/>
          <w:bCs w:val="false"/>
          <w:i w:val="false"/>
          <w:iCs w:val="false"/>
          <w:sz w:val="22"/>
          <w:szCs w:val="22"/>
        </w:rPr>
        <w:t xml:space="preserve">Whittaker's criteria for the five kingdom classification:</w:t>
      </w:r>
    </w:p>
    <w:p>
      <w:pPr>
        <w:spacing w:after="100" w:before="0"/>
        <w:ind w:left="300"/>
        <w:jc w:val="left"/>
      </w:pPr>
      <w:r>
        <w:rPr>
          <w:b w:val="false"/>
          <w:bCs w:val="false"/>
          <w:i w:val="false"/>
          <w:iCs w:val="false"/>
          <w:sz w:val="22"/>
          <w:szCs w:val="22"/>
        </w:rPr>
        <w:t xml:space="preserve">(i) Cell structure — prokaryotic or eukaryotic  (ii) Body organisation — unicellular or multicellular</w:t>
      </w:r>
    </w:p>
    <w:p>
      <w:pPr>
        <w:spacing w:after="100" w:before="0"/>
        <w:ind w:left="300"/>
        <w:jc w:val="left"/>
      </w:pPr>
      <w:r>
        <w:rPr>
          <w:b w:val="false"/>
          <w:bCs w:val="false"/>
          <w:i w:val="false"/>
          <w:iCs w:val="false"/>
          <w:sz w:val="22"/>
          <w:szCs w:val="22"/>
        </w:rPr>
        <w:t xml:space="preserve">(iii) Mode of nutrition — autotrophic, heterotrophic (saprophytic/holozoic/parasitic)  (iv) Mode of reproduction  (v) Phylogenetic relationships among organisms</w:t>
      </w:r>
    </w:p>
    <w:p>
      <w:pPr>
        <w:spacing w:after="100" w:before="0"/>
        <w:ind w:left="300"/>
        <w:jc w:val="left"/>
      </w:pPr>
      <w:r>
        <w:rPr>
          <w:b w:val="false"/>
          <w:bCs w:val="false"/>
          <w:i w:val="false"/>
          <w:iCs w:val="false"/>
          <w:sz w:val="22"/>
          <w:szCs w:val="22"/>
        </w:rPr>
        <w:t xml:space="preserve">Based on these, organisms are placed into five kingdoms: Monera, Protista, Fungi, Plantae and Animalia.</w:t>
      </w:r>
    </w:p>
    <w:p>
      <w:pPr>
        <w:spacing w:after="60" w:before="160"/>
      </w:pPr>
      <w:r>
        <w:rPr>
          <w:b/>
          <w:bCs/>
          <w:sz w:val="22"/>
          <w:szCs w:val="22"/>
        </w:rPr>
        <w:t xml:space="preserve">Q23.</w:t>
      </w:r>
      <w:r>
        <w:rPr>
          <w:i/>
          <w:iCs/>
          <w:sz w:val="20"/>
          <w:szCs w:val="20"/>
        </w:rPr>
        <w:t xml:space="preserve">  [3 marks]</w:t>
      </w:r>
    </w:p>
    <w:p>
      <w:pPr>
        <w:spacing w:after="100" w:before="0"/>
        <w:ind w:left="300"/>
        <w:jc w:val="left"/>
      </w:pPr>
      <w:r>
        <w:rPr>
          <w:b w:val="false"/>
          <w:bCs w:val="false"/>
          <w:i w:val="false"/>
          <w:iCs w:val="false"/>
          <w:sz w:val="22"/>
          <w:szCs w:val="22"/>
        </w:rPr>
        <w:t xml:space="preserve">A typical flower is borne on a stalk called the pedicel, which ends in a swollen part called the thalamus (receptacle) that bears the floral parts, usually arranged in four whorls (from outside inward):</w:t>
      </w:r>
    </w:p>
    <w:p>
      <w:pPr>
        <w:spacing w:after="100" w:before="0"/>
        <w:ind w:left="300"/>
        <w:jc w:val="left"/>
      </w:pPr>
      <w:r>
        <w:rPr>
          <w:b w:val="false"/>
          <w:bCs w:val="false"/>
          <w:i w:val="false"/>
          <w:iCs w:val="false"/>
          <w:sz w:val="22"/>
          <w:szCs w:val="22"/>
        </w:rPr>
        <w:t xml:space="preserve">Calyx — the outermost whorl of (usually green) sepals; mainly protective.</w:t>
      </w:r>
    </w:p>
    <w:p>
      <w:pPr>
        <w:spacing w:after="100" w:before="0"/>
        <w:ind w:left="300"/>
        <w:jc w:val="left"/>
      </w:pPr>
      <w:r>
        <w:rPr>
          <w:b w:val="false"/>
          <w:bCs w:val="false"/>
          <w:i w:val="false"/>
          <w:iCs w:val="false"/>
          <w:sz w:val="22"/>
          <w:szCs w:val="22"/>
        </w:rPr>
        <w:t xml:space="preserve">Corolla — the whorl of (usually coloured) petals; attracts pollinators.</w:t>
      </w:r>
    </w:p>
    <w:p>
      <w:pPr>
        <w:spacing w:after="100" w:before="0"/>
        <w:ind w:left="300"/>
        <w:jc w:val="left"/>
      </w:pPr>
      <w:r>
        <w:rPr>
          <w:b w:val="false"/>
          <w:bCs w:val="false"/>
          <w:i w:val="false"/>
          <w:iCs w:val="false"/>
          <w:sz w:val="22"/>
          <w:szCs w:val="22"/>
        </w:rPr>
        <w:t xml:space="preserve">Androecium — the male reproductive whorl, made up of stamens, each with a filament and an anther that produces pollen.</w:t>
      </w:r>
    </w:p>
    <w:p>
      <w:pPr>
        <w:spacing w:after="100" w:before="0"/>
        <w:ind w:left="300"/>
        <w:jc w:val="left"/>
      </w:pPr>
      <w:r>
        <w:rPr>
          <w:b w:val="false"/>
          <w:bCs w:val="false"/>
          <w:i w:val="false"/>
          <w:iCs w:val="false"/>
          <w:sz w:val="22"/>
          <w:szCs w:val="22"/>
        </w:rPr>
        <w:t xml:space="preserve">Gynoecium (pistil) — the innermost, female reproductive whorl, made up of one or more carpels, each differentiated into stigma, style and ovary containing ovules.</w:t>
      </w:r>
    </w:p>
    <w:p>
      <w:pPr>
        <w:spacing w:after="60" w:before="160"/>
      </w:pPr>
      <w:r>
        <w:rPr>
          <w:b/>
          <w:bCs/>
          <w:sz w:val="22"/>
          <w:szCs w:val="22"/>
        </w:rPr>
        <w:t xml:space="preserve">Q24.</w:t>
      </w:r>
      <w:r>
        <w:rPr>
          <w:i/>
          <w:iCs/>
          <w:sz w:val="20"/>
          <w:szCs w:val="20"/>
        </w:rPr>
        <w:t xml:space="preserve">  [3 marks]</w:t>
      </w:r>
    </w:p>
    <w:p>
      <w:pPr>
        <w:spacing w:after="100" w:before="0"/>
        <w:ind w:left="300"/>
        <w:jc w:val="left"/>
      </w:pPr>
      <w:r>
        <w:rPr>
          <w:b w:val="false"/>
          <w:bCs w:val="false"/>
          <w:i w:val="false"/>
          <w:iCs w:val="false"/>
          <w:sz w:val="22"/>
          <w:szCs w:val="22"/>
        </w:rPr>
        <w:t xml:space="preserve">Tap root system: a single main root (developed from the radicle) grows vertically downward and bears smaller lateral roots; typically found in dicotyledonous plants. Example: mustard, carrot.</w:t>
      </w:r>
    </w:p>
    <w:p>
      <w:pPr>
        <w:spacing w:after="100" w:before="0"/>
        <w:ind w:left="300"/>
        <w:jc w:val="left"/>
      </w:pPr>
      <w:r>
        <w:rPr>
          <w:b w:val="false"/>
          <w:bCs w:val="false"/>
          <w:i w:val="false"/>
          <w:iCs w:val="false"/>
          <w:sz w:val="22"/>
          <w:szCs w:val="22"/>
        </w:rPr>
        <w:t xml:space="preserve">Fibrous root system: a cluster of roots of more or less similar size arises from the base of the stem, as the radicle is short-lived; typically found in monocotyledonous plants. Example: wheat, grass.</w:t>
      </w:r>
    </w:p>
    <w:p>
      <w:pPr>
        <w:spacing w:after="60" w:before="160"/>
      </w:pPr>
      <w:r>
        <w:rPr>
          <w:b/>
          <w:bCs/>
          <w:sz w:val="22"/>
          <w:szCs w:val="22"/>
        </w:rPr>
        <w:t xml:space="preserve">Q25.</w:t>
      </w:r>
      <w:r>
        <w:rPr>
          <w:i/>
          <w:iCs/>
          <w:sz w:val="20"/>
          <w:szCs w:val="20"/>
        </w:rPr>
        <w:t xml:space="preserve">  [3 marks]</w:t>
      </w:r>
    </w:p>
    <w:p>
      <w:pPr>
        <w:spacing w:after="100" w:before="0"/>
        <w:ind w:left="300"/>
        <w:jc w:val="left"/>
      </w:pPr>
      <w:r>
        <w:rPr>
          <w:b w:val="false"/>
          <w:bCs w:val="false"/>
          <w:i w:val="false"/>
          <w:iCs w:val="false"/>
          <w:sz w:val="22"/>
          <w:szCs w:val="22"/>
        </w:rPr>
        <w:t xml:space="preserve">Proposed by Singer and Nicolson (1972): the plasma membrane consists of a bilayer of phospholipid molecules, arranged with hydrophilic heads facing outward and hydrophobic tails facing inward.</w:t>
      </w:r>
    </w:p>
    <w:p>
      <w:pPr>
        <w:spacing w:after="100" w:before="0"/>
        <w:ind w:left="300"/>
        <w:jc w:val="left"/>
      </w:pPr>
      <w:r>
        <w:rPr>
          <w:b w:val="false"/>
          <w:bCs w:val="false"/>
          <w:i w:val="false"/>
          <w:iCs w:val="false"/>
          <w:sz w:val="22"/>
          <w:szCs w:val="22"/>
        </w:rPr>
        <w:t xml:space="preserve">Protein molecules are embedded within the bilayer (integral proteins) or attached to its surface (peripheral proteins), scattered irregularly — giving a mosaic-like pattern.</w:t>
      </w:r>
    </w:p>
    <w:p>
      <w:pPr>
        <w:spacing w:after="100" w:before="0"/>
        <w:ind w:left="300"/>
        <w:jc w:val="left"/>
      </w:pPr>
      <w:r>
        <w:rPr>
          <w:b w:val="false"/>
          <w:bCs w:val="false"/>
          <w:i w:val="false"/>
          <w:iCs w:val="false"/>
          <w:sz w:val="22"/>
          <w:szCs w:val="22"/>
        </w:rPr>
        <w:t xml:space="preserve">Both lipids and proteins can move laterally within the layer, giving the membrane a fluid character — hence the name 'fluid mosaic model'. This fluidity and mosaic arrangement underlie the membrane's selective permeability and dynamic functions.</w:t>
      </w:r>
    </w:p>
    <w:p>
      <w:pPr>
        <w:spacing w:after="60" w:before="160"/>
      </w:pPr>
      <w:r>
        <w:rPr>
          <w:b/>
          <w:bCs/>
          <w:sz w:val="22"/>
          <w:szCs w:val="22"/>
        </w:rPr>
        <w:t xml:space="preserve">Q26.</w:t>
      </w:r>
      <w:r>
        <w:rPr>
          <w:i/>
          <w:iCs/>
          <w:sz w:val="20"/>
          <w:szCs w:val="20"/>
        </w:rPr>
        <w:t xml:space="preserve">  [3 marks]</w:t>
      </w:r>
    </w:p>
    <w:p>
      <w:pPr>
        <w:spacing w:after="100" w:before="0"/>
        <w:ind w:left="300"/>
        <w:jc w:val="left"/>
      </w:pPr>
      <w:r>
        <w:rPr>
          <w:b w:val="false"/>
          <w:bCs w:val="false"/>
          <w:i w:val="false"/>
          <w:iCs w:val="false"/>
          <w:sz w:val="22"/>
          <w:szCs w:val="22"/>
        </w:rPr>
        <w:t xml:space="preserve">The mitochondrion is a double membrane-bound organelle. The outer membrane is smooth and permeable, while the inner membrane is folded inward to form finger-like projections called cristae, which increase the surface area for reactions.</w:t>
      </w:r>
    </w:p>
    <w:p>
      <w:pPr>
        <w:spacing w:after="100" w:before="0"/>
        <w:ind w:left="300"/>
        <w:jc w:val="left"/>
      </w:pPr>
      <w:r>
        <w:rPr>
          <w:b w:val="false"/>
          <w:bCs w:val="false"/>
          <w:i w:val="false"/>
          <w:iCs w:val="false"/>
          <w:sz w:val="22"/>
          <w:szCs w:val="22"/>
        </w:rPr>
        <w:t xml:space="preserve">The space enclosed by the inner membrane is called the matrix; it contains enzymes of the Krebs cycle, along with mitochondrial DNA and ribosomes (70S), allowing the organelle some genetic autonomy.</w:t>
      </w:r>
    </w:p>
    <w:p>
      <w:pPr>
        <w:spacing w:after="100" w:before="0"/>
        <w:ind w:left="300"/>
        <w:jc w:val="left"/>
      </w:pPr>
      <w:r>
        <w:rPr>
          <w:b w:val="false"/>
          <w:bCs w:val="false"/>
          <w:i w:val="false"/>
          <w:iCs w:val="false"/>
          <w:sz w:val="22"/>
          <w:szCs w:val="22"/>
        </w:rPr>
        <w:t xml:space="preserve">Because the enzymes for aerobic respiration are located on the cristae and in the matrix, the mitochondrion is the principal site of ATP synthesis — hence it is called the 'powerhouse of the cell'.</w:t>
      </w:r>
    </w:p>
    <w:p>
      <w:pPr>
        <w:spacing w:after="60" w:before="160"/>
      </w:pPr>
      <w:r>
        <w:rPr>
          <w:b/>
          <w:bCs/>
          <w:sz w:val="22"/>
          <w:szCs w:val="22"/>
        </w:rPr>
        <w:t xml:space="preserve">Q27.</w:t>
      </w:r>
      <w:r>
        <w:rPr>
          <w:i/>
          <w:iCs/>
          <w:sz w:val="20"/>
          <w:szCs w:val="20"/>
        </w:rPr>
        <w:t xml:space="preserve">  [3 marks]</w:t>
      </w:r>
    </w:p>
    <w:p>
      <w:pPr>
        <w:spacing w:after="100" w:before="0"/>
        <w:ind w:left="300"/>
        <w:jc w:val="left"/>
      </w:pPr>
      <w:r>
        <w:rPr>
          <w:b w:val="false"/>
          <w:bCs w:val="false"/>
          <w:i w:val="false"/>
          <w:iCs w:val="false"/>
          <w:sz w:val="22"/>
          <w:szCs w:val="22"/>
        </w:rPr>
        <w:t xml:space="preserve">(i) Mitosis occurs in somatic (body) cells; meiosis occurs in germ cells (during formation of gametes).</w:t>
      </w:r>
    </w:p>
    <w:p>
      <w:pPr>
        <w:spacing w:after="100" w:before="0"/>
        <w:ind w:left="300"/>
        <w:jc w:val="left"/>
      </w:pPr>
      <w:r>
        <w:rPr>
          <w:b w:val="false"/>
          <w:bCs w:val="false"/>
          <w:i w:val="false"/>
          <w:iCs w:val="false"/>
          <w:sz w:val="22"/>
          <w:szCs w:val="22"/>
        </w:rPr>
        <w:t xml:space="preserve">(ii) Mitosis is a single division producing two diploid (2n) daughter cells genetically identical to the parent; meiosis involves two successive divisions producing four haploid (n) daughter cells.</w:t>
      </w:r>
    </w:p>
    <w:p>
      <w:pPr>
        <w:spacing w:after="100" w:before="0"/>
        <w:ind w:left="300"/>
        <w:jc w:val="left"/>
      </w:pPr>
      <w:r>
        <w:rPr>
          <w:b w:val="false"/>
          <w:bCs w:val="false"/>
          <w:i w:val="false"/>
          <w:iCs w:val="false"/>
          <w:sz w:val="22"/>
          <w:szCs w:val="22"/>
        </w:rPr>
        <w:t xml:space="preserve">(iii) Crossing over (genetic recombination) does not occur in mitosis, but occurs during prophase I of meiosis, introducing genetic variation.</w:t>
      </w:r>
    </w:p>
    <w:p>
      <w:pPr>
        <w:spacing w:after="60" w:before="160"/>
      </w:pPr>
      <w:r>
        <w:rPr>
          <w:b/>
          <w:bCs/>
          <w:sz w:val="22"/>
          <w:szCs w:val="22"/>
        </w:rPr>
        <w:t xml:space="preserve">Q28.</w:t>
      </w:r>
      <w:r>
        <w:rPr>
          <w:i/>
          <w:iCs/>
          <w:sz w:val="20"/>
          <w:szCs w:val="20"/>
        </w:rPr>
        <w:t xml:space="preserve">  [3 marks]</w:t>
      </w:r>
    </w:p>
    <w:p>
      <w:pPr>
        <w:spacing w:after="100" w:before="0"/>
        <w:ind w:left="300"/>
        <w:jc w:val="left"/>
      </w:pPr>
      <w:r>
        <w:rPr>
          <w:b w:val="false"/>
          <w:bCs w:val="false"/>
          <w:i w:val="false"/>
          <w:iCs w:val="false"/>
          <w:sz w:val="22"/>
          <w:szCs w:val="22"/>
        </w:rPr>
        <w:t xml:space="preserve">Kingdom Plantae — general characters: eukaryotic and multicellular; autotrophic, containing chlorophyll and carrying out photosynthesis; cell wall made of cellulose; food is stored mainly as starch; most are non-motile; show an alternation of generations between a gametophyte and a sporophyte phase in their life cycle.</w:t>
      </w:r>
    </w:p>
    <w:p>
      <w:pPr>
        <w:spacing w:after="60" w:before="0"/>
        <w:jc w:val="center"/>
      </w:pPr>
      <w:r>
        <w:rPr>
          <w:b/>
          <w:bCs/>
          <w:i/>
          <w:iCs/>
          <w:sz w:val="22"/>
          <w:szCs w:val="22"/>
        </w:rPr>
        <w:t xml:space="preserve">OR</w:t>
      </w:r>
    </w:p>
    <w:p>
      <w:pPr>
        <w:spacing w:after="100" w:before="0"/>
        <w:ind w:left="300"/>
        <w:jc w:val="left"/>
      </w:pPr>
      <w:r>
        <w:rPr>
          <w:b w:val="false"/>
          <w:bCs w:val="false"/>
          <w:i w:val="false"/>
          <w:iCs w:val="false"/>
          <w:sz w:val="22"/>
          <w:szCs w:val="22"/>
        </w:rPr>
        <w:t xml:space="preserve">Kingdom Animalia — general characters: eukaryotic and multicellular; heterotrophic, mainly with holozoic (ingestive) nutrition; lack a cell wall; food is stored as glycogen; most members show locomotion at some stage of life; body organisation ranges from cellular to tissue, organ and organ-system levels across different phyla.</w:t>
      </w:r>
    </w:p>
    <w:p>
      <w:pPr>
        <w:pBdr>
          <w:top w:val="single" w:color="000000" w:sz="4"/>
          <w:bottom w:val="single" w:color="000000" w:sz="4"/>
        </w:pBdr>
        <w:spacing w:after="200" w:before="300"/>
        <w:jc w:val="center"/>
      </w:pPr>
      <w:r>
        <w:rPr>
          <w:b/>
          <w:bCs/>
          <w:sz w:val="24"/>
          <w:szCs w:val="24"/>
        </w:rPr>
        <w:t xml:space="preserve">SECTION D — Solutions (4 marks each)</w:t>
      </w:r>
    </w:p>
    <w:p>
      <w:pPr>
        <w:spacing w:after="60" w:before="160"/>
      </w:pPr>
      <w:r>
        <w:rPr>
          <w:b/>
          <w:bCs/>
          <w:sz w:val="22"/>
          <w:szCs w:val="22"/>
        </w:rPr>
        <w:t xml:space="preserve">Q29.</w:t>
      </w:r>
      <w:r>
        <w:rPr>
          <w:i/>
          <w:iCs/>
          <w:sz w:val="20"/>
          <w:szCs w:val="20"/>
        </w:rPr>
        <w:t xml:space="preserve">  [4 marks]</w:t>
      </w:r>
    </w:p>
    <w:p>
      <w:pPr>
        <w:spacing w:after="100" w:before="0"/>
        <w:ind w:left="300"/>
        <w:jc w:val="left"/>
      </w:pPr>
      <w:r>
        <w:rPr>
          <w:b w:val="false"/>
          <w:bCs w:val="false"/>
          <w:i w:val="false"/>
          <w:iCs w:val="false"/>
          <w:sz w:val="22"/>
          <w:szCs w:val="22"/>
        </w:rPr>
        <w:t xml:space="preserve">(i) The plant described belongs to the Pteridophytes (e.g. ferns): true roots, stems and leaves with vascular tissue, spore reproduction, and a dominant, independent sporophyte with alternation of generations.</w:t>
      </w:r>
    </w:p>
    <w:p>
      <w:pPr>
        <w:spacing w:after="100" w:before="0"/>
        <w:ind w:left="300"/>
        <w:jc w:val="left"/>
      </w:pPr>
      <w:r>
        <w:rPr>
          <w:b w:val="false"/>
          <w:bCs w:val="false"/>
          <w:i w:val="false"/>
          <w:iCs w:val="false"/>
          <w:sz w:val="22"/>
          <w:szCs w:val="22"/>
        </w:rPr>
        <w:t xml:space="preserve">(ii) Spores are produced in sporangia, which are typically clustered into structures called sori on the underside of the leaves (fronds).</w:t>
      </w:r>
    </w:p>
    <w:p>
      <w:pPr>
        <w:spacing w:after="100" w:before="0"/>
        <w:ind w:left="300"/>
        <w:jc w:val="left"/>
      </w:pPr>
      <w:r>
        <w:rPr>
          <w:b w:val="false"/>
          <w:bCs w:val="false"/>
          <w:i w:val="false"/>
          <w:iCs w:val="false"/>
          <w:sz w:val="22"/>
          <w:szCs w:val="22"/>
        </w:rPr>
        <w:t xml:space="preserve">(iii) Difference from bryophytes: pteridophytes have well-developed vascular tissue (xylem and phloem) and true roots, stems and leaves, whereas bryophytes lack vascular tissue and have rhizoids instead of true roots; also, in pteridophytes the sporophyte is the dominant, independent phase, while in bryophytes the gametophyte is dominant.</w:t>
      </w:r>
    </w:p>
    <w:p>
      <w:pPr>
        <w:spacing w:after="100" w:before="0"/>
        <w:ind w:left="300"/>
        <w:jc w:val="left"/>
      </w:pPr>
      <w:r>
        <w:rPr>
          <w:b w:val="false"/>
          <w:bCs w:val="false"/>
          <w:i w:val="false"/>
          <w:iCs w:val="false"/>
          <w:sz w:val="22"/>
          <w:szCs w:val="22"/>
        </w:rPr>
        <w:t xml:space="preserve">Difference from gymnosperms: pteridophytes reproduce by spores and never form seeds, whereas gymnosperms reproduce by forming seeds, though these seeds are 'naked' (not enclosed within a fruit).</w:t>
      </w:r>
    </w:p>
    <w:p>
      <w:pPr>
        <w:spacing w:after="60" w:before="160"/>
      </w:pPr>
      <w:r>
        <w:rPr>
          <w:b/>
          <w:bCs/>
          <w:sz w:val="22"/>
          <w:szCs w:val="22"/>
        </w:rPr>
        <w:t xml:space="preserve">Q30.</w:t>
      </w:r>
      <w:r>
        <w:rPr>
          <w:i/>
          <w:iCs/>
          <w:sz w:val="20"/>
          <w:szCs w:val="20"/>
        </w:rPr>
        <w:t xml:space="preserve">  [4 marks]</w:t>
      </w:r>
    </w:p>
    <w:p>
      <w:pPr>
        <w:spacing w:after="100" w:before="0"/>
        <w:ind w:left="300"/>
        <w:jc w:val="left"/>
      </w:pPr>
      <w:r>
        <w:rPr>
          <w:b w:val="false"/>
          <w:bCs w:val="false"/>
          <w:i w:val="false"/>
          <w:iCs w:val="false"/>
          <w:sz w:val="22"/>
          <w:szCs w:val="22"/>
        </w:rPr>
        <w:t xml:space="preserve">(i) This is a eukaryotic cell, since it has a true, membrane-bound nucleus and other membrane-bound organelles (mitochondria, Golgi apparatus).</w:t>
      </w:r>
    </w:p>
    <w:p>
      <w:pPr>
        <w:spacing w:after="100" w:before="0"/>
        <w:ind w:left="300"/>
        <w:jc w:val="left"/>
      </w:pPr>
      <w:r>
        <w:rPr>
          <w:b w:val="false"/>
          <w:bCs w:val="false"/>
          <w:i w:val="false"/>
          <w:iCs w:val="false"/>
          <w:sz w:val="22"/>
          <w:szCs w:val="22"/>
        </w:rPr>
        <w:t xml:space="preserve">(ii) Onion bulb cells are underground, non-photosynthetic storage tissue that is not exposed to light, so they do not develop chloroplasts, which form mainly in green, light-exposed tissues such as leaves.</w:t>
      </w:r>
    </w:p>
    <w:p>
      <w:pPr>
        <w:spacing w:after="100" w:before="0"/>
        <w:ind w:left="300"/>
        <w:jc w:val="left"/>
      </w:pPr>
      <w:r>
        <w:rPr>
          <w:b w:val="false"/>
          <w:bCs w:val="false"/>
          <w:i w:val="false"/>
          <w:iCs w:val="false"/>
          <w:sz w:val="22"/>
          <w:szCs w:val="22"/>
        </w:rPr>
        <w:t xml:space="preserve">(iii) Cell wall: provides mechanical strength, a definite shape, and protection to the plant cell. Central vacuole: stores water, ions and metabolic waste, and maintains turgor pressure, keeping the cell rigid and firm.</w:t>
      </w:r>
    </w:p>
    <w:p>
      <w:pPr>
        <w:pBdr>
          <w:top w:val="single" w:color="000000" w:sz="4"/>
          <w:bottom w:val="single" w:color="000000" w:sz="4"/>
        </w:pBdr>
        <w:spacing w:after="200" w:before="300"/>
        <w:jc w:val="center"/>
      </w:pPr>
      <w:r>
        <w:rPr>
          <w:b/>
          <w:bCs/>
          <w:sz w:val="24"/>
          <w:szCs w:val="24"/>
        </w:rPr>
        <w:t xml:space="preserve">SECTION E — Solutions (5 marks each)</w:t>
      </w:r>
    </w:p>
    <w:p>
      <w:pPr>
        <w:spacing w:after="60" w:before="160"/>
      </w:pPr>
      <w:r>
        <w:rPr>
          <w:b/>
          <w:bCs/>
          <w:sz w:val="22"/>
          <w:szCs w:val="22"/>
        </w:rPr>
        <w:t xml:space="preserve">Q31.</w:t>
      </w:r>
      <w:r>
        <w:rPr>
          <w:i/>
          <w:iCs/>
          <w:sz w:val="20"/>
          <w:szCs w:val="20"/>
        </w:rPr>
        <w:t xml:space="preserve">  [5 marks]</w:t>
      </w:r>
    </w:p>
    <w:p>
      <w:pPr>
        <w:spacing w:after="100" w:before="0"/>
        <w:ind w:left="300"/>
        <w:jc w:val="left"/>
      </w:pPr>
      <w:r>
        <w:rPr>
          <w:b w:val="false"/>
          <w:bCs w:val="false"/>
          <w:i w:val="false"/>
          <w:iCs w:val="false"/>
          <w:sz w:val="22"/>
          <w:szCs w:val="22"/>
        </w:rPr>
        <w:t xml:space="preserve">(i) Porifera: pore-bearing, aquatic (mostly marine) animals with a cellular level of body organisation; body perforated by numerous pores (ostia) and a large opening (osculum); possess a canal system through which water is circulated by choanocytes (collar cells). Example: Sycon.</w:t>
      </w:r>
    </w:p>
    <w:p>
      <w:pPr>
        <w:spacing w:after="100" w:before="0"/>
        <w:ind w:left="300"/>
        <w:jc w:val="left"/>
      </w:pPr>
      <w:r>
        <w:rPr>
          <w:b w:val="false"/>
          <w:bCs w:val="false"/>
          <w:i w:val="false"/>
          <w:iCs w:val="false"/>
          <w:sz w:val="22"/>
          <w:szCs w:val="22"/>
        </w:rPr>
        <w:t xml:space="preserve">(ii) Cnidaria (Coelenterata): aquatic, mostly marine, radially symmetrical, diploblastic animals with a tissue level of organisation; possess stinging cells called cnidoblasts/cnidocytes used for defence and capturing prey; have a single body opening leading to a central coelenteron. Example: Hydra.</w:t>
      </w:r>
    </w:p>
    <w:p>
      <w:pPr>
        <w:spacing w:after="100" w:before="0"/>
        <w:ind w:left="300"/>
        <w:jc w:val="left"/>
      </w:pPr>
      <w:r>
        <w:rPr>
          <w:b w:val="false"/>
          <w:bCs w:val="false"/>
          <w:i w:val="false"/>
          <w:iCs w:val="false"/>
          <w:sz w:val="22"/>
          <w:szCs w:val="22"/>
        </w:rPr>
        <w:t xml:space="preserve">(iii) Annelida: bilaterally symmetrical, triploblastic, coelomate animals with a metamerically segmented (true segmentation) body and a closed circulatory system. Example: Earthworm (Pheretima).</w:t>
      </w:r>
    </w:p>
    <w:p>
      <w:pPr>
        <w:spacing w:after="100" w:before="0"/>
        <w:ind w:left="300"/>
        <w:jc w:val="left"/>
      </w:pPr>
      <w:r>
        <w:rPr>
          <w:b w:val="false"/>
          <w:bCs w:val="false"/>
          <w:i w:val="false"/>
          <w:iCs w:val="false"/>
          <w:sz w:val="22"/>
          <w:szCs w:val="22"/>
        </w:rPr>
        <w:t xml:space="preserve">(iv) Arthropoda: the largest animal phylum; bilaterally symmetrical, triploblastic, coelomate, segmented animals with jointed appendages, a chitinous exoskeleton, and an open circulatory system. Example: Cockroach.</w:t>
      </w:r>
    </w:p>
    <w:p>
      <w:pPr>
        <w:spacing w:after="100" w:before="0"/>
        <w:ind w:left="300"/>
        <w:jc w:val="left"/>
      </w:pPr>
      <w:r>
        <w:rPr>
          <w:b w:val="false"/>
          <w:bCs w:val="false"/>
          <w:i w:val="false"/>
          <w:iCs w:val="false"/>
          <w:sz w:val="22"/>
          <w:szCs w:val="22"/>
        </w:rPr>
        <w:t xml:space="preserve">(v) Chordata: animals characterised by the presence of a notochord (at some stage of life), a dorsal hollow nerve cord, paired pharyngeal gill slits, and a post-anal tail. Example: Human being (or any fish).</w:t>
      </w:r>
    </w:p>
    <w:p>
      <w:pPr>
        <w:spacing w:after="60" w:before="160"/>
      </w:pPr>
      <w:r>
        <w:rPr>
          <w:b/>
          <w:bCs/>
          <w:sz w:val="22"/>
          <w:szCs w:val="22"/>
        </w:rPr>
        <w:t xml:space="preserve">Q32.</w:t>
      </w:r>
      <w:r>
        <w:rPr>
          <w:i/>
          <w:iCs/>
          <w:sz w:val="20"/>
          <w:szCs w:val="20"/>
        </w:rPr>
        <w:t xml:space="preserve">  [5 marks]</w:t>
      </w:r>
    </w:p>
    <w:p>
      <w:pPr>
        <w:spacing w:after="100" w:before="0"/>
        <w:ind w:left="300"/>
        <w:jc w:val="left"/>
      </w:pPr>
      <w:r>
        <w:rPr>
          <w:b w:val="false"/>
          <w:bCs w:val="false"/>
          <w:i w:val="false"/>
          <w:iCs w:val="false"/>
          <w:sz w:val="22"/>
          <w:szCs w:val="22"/>
        </w:rPr>
        <w:t xml:space="preserve">Interphase (the preparatory, non-dividing phase) is divided into three sub-phases:</w:t>
      </w:r>
    </w:p>
    <w:p>
      <w:pPr>
        <w:spacing w:after="100" w:before="0"/>
        <w:ind w:left="300"/>
        <w:jc w:val="left"/>
      </w:pPr>
      <w:r>
        <w:rPr>
          <w:b w:val="false"/>
          <w:bCs w:val="false"/>
          <w:i w:val="false"/>
          <w:iCs w:val="false"/>
          <w:sz w:val="22"/>
          <w:szCs w:val="22"/>
        </w:rPr>
        <w:t xml:space="preserve">G1 phase (Gap 1): the cell grows in size and is metabolically active, synthesising RNA and proteins needed for growth, but DNA is not yet replicated.</w:t>
      </w:r>
    </w:p>
    <w:p>
      <w:pPr>
        <w:spacing w:after="100" w:before="0"/>
        <w:ind w:left="300"/>
        <w:jc w:val="left"/>
      </w:pPr>
      <w:r>
        <w:rPr>
          <w:b w:val="false"/>
          <w:bCs w:val="false"/>
          <w:i w:val="false"/>
          <w:iCs w:val="false"/>
          <w:sz w:val="22"/>
          <w:szCs w:val="22"/>
        </w:rPr>
        <w:t xml:space="preserve">S phase (Synthesis): DNA replication takes place — the DNA content doubles (2C to 4C), though the chromosome number remains unchanged, as each chromosome now consists of two sister chromatids; centriole duplication also occurs here.</w:t>
      </w:r>
    </w:p>
    <w:p>
      <w:pPr>
        <w:spacing w:after="100" w:before="0"/>
        <w:ind w:left="300"/>
        <w:jc w:val="left"/>
      </w:pPr>
      <w:r>
        <w:rPr>
          <w:b w:val="false"/>
          <w:bCs w:val="false"/>
          <w:i w:val="false"/>
          <w:iCs w:val="false"/>
          <w:sz w:val="22"/>
          <w:szCs w:val="22"/>
        </w:rPr>
        <w:t xml:space="preserve">G2 phase (Gap 2): the cell continues to grow and synthesises proteins required for cell division (e.g. for spindle fibre formation), preparing the cell to enter mitosis.</w:t>
      </w:r>
    </w:p>
    <w:p>
      <w:pPr>
        <w:spacing w:after="100" w:before="0"/>
        <w:ind w:left="300"/>
        <w:jc w:val="left"/>
      </w:pPr>
      <w:r>
        <w:rPr>
          <w:b w:val="false"/>
          <w:bCs w:val="false"/>
          <w:i w:val="false"/>
          <w:iCs w:val="false"/>
          <w:sz w:val="22"/>
          <w:szCs w:val="22"/>
        </w:rPr>
        <w:t xml:space="preserve">M phase (Mitotic/Mitosis phase): nuclear division (karyokinesis), passing through prophase, metaphase, anaphase and telophase, followed by division of the cytoplasm (cytokinesis) to form two daughter cells.</w:t>
      </w:r>
    </w:p>
    <w:p>
      <w:pPr>
        <w:spacing w:after="60" w:before="0"/>
        <w:jc w:val="center"/>
      </w:pPr>
      <w:r>
        <w:rPr>
          <w:b/>
          <w:bCs/>
          <w:i/>
          <w:iCs/>
          <w:sz w:val="22"/>
          <w:szCs w:val="22"/>
        </w:rPr>
        <w:t xml:space="preserve">OR</w:t>
      </w:r>
    </w:p>
    <w:p>
      <w:pPr>
        <w:spacing w:after="100" w:before="0"/>
        <w:ind w:left="300"/>
        <w:jc w:val="left"/>
      </w:pPr>
      <w:r>
        <w:rPr>
          <w:b w:val="false"/>
          <w:bCs w:val="false"/>
          <w:i w:val="false"/>
          <w:iCs w:val="false"/>
          <w:sz w:val="22"/>
          <w:szCs w:val="22"/>
        </w:rPr>
        <w:t xml:space="preserve">Prophase: chromatin condenses into distinct chromosomes, each made up of two sister chromatids; the nucleolus and nuclear envelope begin to disintegrate; centrioles (in animal cells) move to opposite poles and spindle fibres begin to form.</w:t>
      </w:r>
    </w:p>
    <w:p>
      <w:pPr>
        <w:spacing w:after="100" w:before="0"/>
        <w:ind w:left="300"/>
        <w:jc w:val="left"/>
      </w:pPr>
      <w:r>
        <w:rPr>
          <w:b w:val="false"/>
          <w:bCs w:val="false"/>
          <w:i w:val="false"/>
          <w:iCs w:val="false"/>
          <w:sz w:val="22"/>
          <w:szCs w:val="22"/>
        </w:rPr>
        <w:t xml:space="preserve">Metaphase: chromosomes align at the equatorial plate (metaphase plate) of the cell, with spindle fibres attached to the centromere of each chromosome via kinetochores; chromosomes are most clearly visible at this stage.</w:t>
      </w:r>
    </w:p>
    <w:p>
      <w:pPr>
        <w:spacing w:after="100" w:before="0"/>
        <w:ind w:left="300"/>
        <w:jc w:val="left"/>
      </w:pPr>
      <w:r>
        <w:rPr>
          <w:b w:val="false"/>
          <w:bCs w:val="false"/>
          <w:i w:val="false"/>
          <w:iCs w:val="false"/>
          <w:sz w:val="22"/>
          <w:szCs w:val="22"/>
        </w:rPr>
        <w:t xml:space="preserve">Anaphase: the centromere of each chromosome splits, and the sister chromatids (now called daughter chromosomes) separate and are pulled toward opposite poles by the shortening spindle fibres, often appearing V- or J-shaped.</w:t>
      </w:r>
    </w:p>
    <w:p>
      <w:pPr>
        <w:spacing w:after="100" w:before="0"/>
        <w:ind w:left="300"/>
        <w:jc w:val="left"/>
      </w:pPr>
      <w:r>
        <w:rPr>
          <w:b w:val="false"/>
          <w:bCs w:val="false"/>
          <w:i w:val="false"/>
          <w:iCs w:val="false"/>
          <w:sz w:val="22"/>
          <w:szCs w:val="22"/>
        </w:rPr>
        <w:t xml:space="preserve">Telophase: chromosomes reach the poles and begin to decondense; the nuclear envelope reforms around each set of chromosomes, the nucleolus reappears, and the spindle apparatus disappears — followed by cytokinesis, which divides the cytoplasm to complete formation of two separate daughter cells.</w:t>
      </w:r>
    </w:p>
    <w:p>
      <w:pPr>
        <w:spacing w:after="60" w:before="160"/>
      </w:pPr>
      <w:r>
        <w:rPr>
          <w:b/>
          <w:bCs/>
          <w:sz w:val="22"/>
          <w:szCs w:val="22"/>
        </w:rPr>
        <w:t xml:space="preserve">Q33.</w:t>
      </w:r>
      <w:r>
        <w:rPr>
          <w:i/>
          <w:iCs/>
          <w:sz w:val="20"/>
          <w:szCs w:val="20"/>
        </w:rPr>
        <w:t xml:space="preserve">  [5 marks]</w:t>
      </w:r>
    </w:p>
    <w:p>
      <w:pPr>
        <w:spacing w:after="100" w:before="0"/>
        <w:ind w:left="300"/>
        <w:jc w:val="left"/>
      </w:pPr>
      <w:r>
        <w:rPr>
          <w:b w:val="false"/>
          <w:bCs w:val="false"/>
          <w:i w:val="false"/>
          <w:iCs w:val="false"/>
          <w:sz w:val="22"/>
          <w:szCs w:val="22"/>
        </w:rPr>
        <w:t xml:space="preserve">(i) Carbohydrates: organic compounds made of carbon, hydrogen and oxygen, generally in the ratio (CH₂O)ₙ. Classified as monosaccharides (e.g. glucose, fructose), disaccharides (e.g. sucrose, maltose), and polysaccharides (e.g. starch, cellulose, glycogen). Function primarily as the main source and store of energy, and as structural components (e.g. cellulose in plant cell walls).</w:t>
      </w:r>
    </w:p>
    <w:p>
      <w:pPr>
        <w:spacing w:after="100" w:before="0"/>
        <w:ind w:left="300"/>
        <w:jc w:val="left"/>
      </w:pPr>
      <w:r>
        <w:rPr>
          <w:b w:val="false"/>
          <w:bCs w:val="false"/>
          <w:i w:val="false"/>
          <w:iCs w:val="false"/>
          <w:sz w:val="22"/>
          <w:szCs w:val="22"/>
        </w:rPr>
        <w:t xml:space="preserve">(ii) Proteins: polymers of amino acids joined by peptide bonds; composed mainly of carbon, hydrogen, oxygen and nitrogen (sometimes sulphur). They have primary, secondary, tertiary, and sometimes quaternary structural levels. Functions include acting as enzymes, structural material, hormones, antibodies, and transport molecules (e.g. haemoglobin).</w:t>
      </w:r>
    </w:p>
    <w:p>
      <w:pPr>
        <w:spacing w:after="100" w:before="0"/>
        <w:ind w:left="300"/>
        <w:jc w:val="left"/>
      </w:pPr>
      <w:r>
        <w:rPr>
          <w:b w:val="false"/>
          <w:bCs w:val="false"/>
          <w:i w:val="false"/>
          <w:iCs w:val="false"/>
          <w:sz w:val="22"/>
          <w:szCs w:val="22"/>
        </w:rPr>
        <w:t xml:space="preserve">(iii) Nucleic acids: polymers of nucleotides, each nucleotide made up of a nitrogenous base, a pentose sugar, and a phosphate group. Two types exist: DNA (double-stranded, contains deoxyribose sugar and bases A, T, G, C; carries hereditary information) and RNA (usually single-stranded, contains ribose sugar and bases A, U, G, C; involved chiefly in protein synthesis). Together, they are responsible for storing and expressing genetic information.</w:t>
      </w:r>
    </w:p>
    <w:p>
      <w:pPr>
        <w:spacing w:before="300"/>
        <w:jc w:val="center"/>
      </w:pPr>
      <w:r>
        <w:rPr>
          <w:b/>
          <w:bCs/>
          <w:sz w:val="22"/>
          <w:szCs w:val="22"/>
        </w:rPr>
        <w:t xml:space="preserve">— END OF SOLUTIONS —</w:t>
      </w:r>
    </w:p>
    <w:sectPr>
      <w:pgSz w:w="11906" w:h="16838"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2026-09-27T19:45:47.115Z</dcterms:created>
  <dcterms:modified xsi:type="dcterms:W3CDTF">2026-09-27T19:45:47.115Z</dcterms:modified>
</cp:coreProperties>
</file>

<file path=docProps/custom.xml><?xml version="1.0" encoding="utf-8"?>
<Properties xmlns="http://schemas.openxmlformats.org/officeDocument/2006/custom-properties" xmlns:vt="http://schemas.openxmlformats.org/officeDocument/2006/docPropsVTypes"/>
</file>