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0"/>
          <w:szCs w:val="30"/>
        </w:rPr>
        <w:t xml:space="preserve">HALF-YEARLY EXAMINATION — SOLUTIONS</w:t>
      </w:r>
    </w:p>
    <w:p>
      <w:pPr>
        <w:spacing w:after="200"/>
        <w:jc w:val="center"/>
      </w:pPr>
      <w:r>
        <w:rPr>
          <w:b/>
          <w:bCs/>
          <w:sz w:val="24"/>
          <w:szCs w:val="24"/>
        </w:rPr>
        <w:t xml:space="preserve">CLASS XI — ENGLISH (CORE)  (Model Answers)</w:t>
      </w:r>
    </w:p>
    <w:p>
      <w:pPr>
        <w:spacing w:after="240" w:before="0"/>
        <w:jc w:val="left"/>
      </w:pPr>
      <w:r>
        <w:rPr>
          <w:b w:val="false"/>
          <w:bCs w:val="false"/>
          <w:i/>
          <w:iCs/>
          <w:sz w:val="22"/>
          <w:szCs w:val="22"/>
        </w:rPr>
        <w:t xml:space="preserve">Note: For Writing Skills and Literature, English answers are open-ended by nature. The following are model/sample answers that meet the expected format, content and word limits — students' own well-organised responses covering similar points should be awarded full marks.</w:t>
      </w:r>
    </w:p>
    <w:p>
      <w:pPr>
        <w:pBdr>
          <w:top w:val="single" w:color="000000" w:sz="4"/>
          <w:bottom w:val="single" w:color="000000" w:sz="4"/>
        </w:pBdr>
        <w:spacing w:after="200" w:before="300"/>
        <w:jc w:val="center"/>
      </w:pPr>
      <w:r>
        <w:rPr>
          <w:b/>
          <w:bCs/>
          <w:sz w:val="24"/>
          <w:szCs w:val="24"/>
        </w:rPr>
        <w:t xml:space="preserve">SECTION A — READING COMPREHENSION</w:t>
      </w:r>
    </w:p>
    <w:p>
      <w:pPr>
        <w:spacing w:after="60" w:before="160"/>
      </w:pPr>
      <w:r>
        <w:rPr>
          <w:b/>
          <w:bCs/>
          <w:sz w:val="22"/>
          <w:szCs w:val="22"/>
        </w:rPr>
        <w:t xml:space="preserve">Q1.</w:t>
      </w:r>
      <w:r>
        <w:rPr>
          <w:i/>
          <w:iCs/>
          <w:sz w:val="20"/>
          <w:szCs w:val="20"/>
        </w:rPr>
        <w:t xml:space="preserve">  [12]</w:t>
      </w:r>
    </w:p>
    <w:p>
      <w:pPr>
        <w:spacing w:after="100" w:before="0"/>
        <w:ind w:left="300"/>
        <w:jc w:val="left"/>
      </w:pPr>
      <w:r>
        <w:rPr>
          <w:b w:val="false"/>
          <w:bCs w:val="false"/>
          <w:i w:val="false"/>
          <w:iCs w:val="false"/>
          <w:sz w:val="22"/>
          <w:szCs w:val="22"/>
        </w:rPr>
        <w:t xml:space="preserve">(a) Libraries were traditionally considered the treasure houses of human knowledge, holding the accumulated wisdom of centuries.</w:t>
      </w:r>
    </w:p>
    <w:p>
      <w:pPr>
        <w:spacing w:after="100" w:before="0"/>
        <w:ind w:left="300"/>
        <w:jc w:val="left"/>
      </w:pPr>
      <w:r>
        <w:rPr>
          <w:b w:val="false"/>
          <w:bCs w:val="false"/>
          <w:i w:val="false"/>
          <w:iCs w:val="false"/>
          <w:sz w:val="22"/>
          <w:szCs w:val="22"/>
        </w:rPr>
        <w:t xml:space="preserve">(b) Because, unlike the internet, libraries offer silence, stillness and freedom from constant notifications, allowing readers to think deeply; reading a physical book also slows the mind and lets ideas settle.</w:t>
      </w:r>
    </w:p>
    <w:p>
      <w:pPr>
        <w:spacing w:after="100" w:before="0"/>
        <w:ind w:left="300"/>
        <w:jc w:val="left"/>
      </w:pPr>
      <w:r>
        <w:rPr>
          <w:b w:val="false"/>
          <w:bCs w:val="false"/>
          <w:i w:val="false"/>
          <w:iCs w:val="false"/>
          <w:sz w:val="22"/>
          <w:szCs w:val="22"/>
        </w:rPr>
        <w:t xml:space="preserve">(c) 'Accumulated' — meaning gathered or built up in large quantity over time.</w:t>
      </w:r>
    </w:p>
    <w:p>
      <w:pPr>
        <w:spacing w:after="100" w:before="0"/>
        <w:ind w:left="300"/>
        <w:jc w:val="left"/>
      </w:pPr>
      <w:r>
        <w:rPr>
          <w:b w:val="false"/>
          <w:bCs w:val="false"/>
          <w:i w:val="false"/>
          <w:iCs w:val="false"/>
          <w:sz w:val="22"/>
          <w:szCs w:val="22"/>
        </w:rPr>
        <w:t xml:space="preserve">(d) False. The author does not believe libraries are obsolete — he states that they have adapted to modern times rather than faded away.</w:t>
      </w:r>
    </w:p>
    <w:p>
      <w:pPr>
        <w:spacing w:after="100" w:before="0"/>
        <w:ind w:left="300"/>
        <w:jc w:val="left"/>
      </w:pPr>
      <w:r>
        <w:rPr>
          <w:b w:val="false"/>
          <w:bCs w:val="false"/>
          <w:i w:val="false"/>
          <w:iCs w:val="false"/>
          <w:sz w:val="22"/>
          <w:szCs w:val="22"/>
        </w:rPr>
        <w:t xml:space="preserve">(e) It slows the mind down and allows ideas to settle.</w:t>
      </w:r>
    </w:p>
    <w:p>
      <w:pPr>
        <w:spacing w:after="100" w:before="0"/>
        <w:ind w:left="300"/>
        <w:jc w:val="left"/>
      </w:pPr>
      <w:r>
        <w:rPr>
          <w:b w:val="false"/>
          <w:bCs w:val="false"/>
          <w:i w:val="false"/>
          <w:iCs w:val="false"/>
          <w:sz w:val="22"/>
          <w:szCs w:val="22"/>
        </w:rPr>
        <w:t xml:space="preserve">(f) ...also functioning as community spaces (hosting reading circles, digital literacy workshops and children's story sessions).</w:t>
      </w:r>
    </w:p>
    <w:p>
      <w:pPr>
        <w:spacing w:after="100" w:before="0"/>
        <w:ind w:left="300"/>
        <w:jc w:val="left"/>
      </w:pPr>
      <w:r>
        <w:rPr>
          <w:b w:val="false"/>
          <w:bCs w:val="false"/>
          <w:i w:val="false"/>
          <w:iCs w:val="false"/>
          <w:sz w:val="22"/>
          <w:szCs w:val="22"/>
        </w:rPr>
        <w:t xml:space="preserve">(g) The author calls libraries 'quiet companions' because, like a patient friend, they are always present, undemanding and ready to accompany a reader through ideas and stories without seeking anything in return.</w:t>
      </w:r>
    </w:p>
    <w:p>
      <w:pPr>
        <w:spacing w:after="100" w:before="0"/>
        <w:ind w:left="300"/>
        <w:jc w:val="left"/>
      </w:pPr>
      <w:r>
        <w:rPr>
          <w:b w:val="false"/>
          <w:bCs w:val="false"/>
          <w:i w:val="false"/>
          <w:iCs w:val="false"/>
          <w:sz w:val="22"/>
          <w:szCs w:val="22"/>
        </w:rPr>
        <w:t xml:space="preserve">(h) Unlike online reading, a library offers silence, stillness and freedom from digital distractions; reading a physical book there slows the mind, allowing the reader to focus and think more deeply than while scrolling a screen.</w:t>
      </w:r>
    </w:p>
    <w:p>
      <w:pPr>
        <w:spacing w:after="100" w:before="0"/>
        <w:ind w:left="300"/>
        <w:jc w:val="left"/>
      </w:pPr>
      <w:r>
        <w:rPr>
          <w:b w:val="false"/>
          <w:bCs w:val="false"/>
          <w:i w:val="false"/>
          <w:iCs w:val="false"/>
          <w:sz w:val="22"/>
          <w:szCs w:val="22"/>
        </w:rPr>
        <w:t xml:space="preserve">(i) Suggested titles: 'The Quiet Companions' / 'Why Libraries Still Matter' (any apt, relevant title is acceptable).</w:t>
      </w:r>
    </w:p>
    <w:p>
      <w:pPr>
        <w:spacing w:after="60" w:before="160"/>
      </w:pPr>
      <w:r>
        <w:rPr>
          <w:b/>
          <w:bCs/>
          <w:sz w:val="22"/>
          <w:szCs w:val="22"/>
        </w:rPr>
        <w:t xml:space="preserve">Q2.</w:t>
      </w:r>
      <w:r>
        <w:rPr>
          <w:i/>
          <w:iCs/>
          <w:sz w:val="20"/>
          <w:szCs w:val="20"/>
        </w:rPr>
        <w:t xml:space="preserve">  [8]</w:t>
      </w:r>
    </w:p>
    <w:p>
      <w:pPr>
        <w:spacing w:after="100" w:before="0"/>
        <w:ind w:left="300"/>
        <w:jc w:val="left"/>
      </w:pPr>
      <w:r>
        <w:rPr>
          <w:b/>
          <w:bCs/>
          <w:i w:val="false"/>
          <w:iCs w:val="false"/>
          <w:sz w:val="22"/>
          <w:szCs w:val="22"/>
        </w:rPr>
        <w:t xml:space="preserve">(i) Notes:</w:t>
      </w:r>
    </w:p>
    <w:p>
      <w:pPr>
        <w:spacing w:after="60" w:before="0"/>
        <w:ind w:left="560"/>
        <w:jc w:val="left"/>
      </w:pPr>
      <w:r>
        <w:rPr>
          <w:b w:val="false"/>
          <w:bCs w:val="false"/>
          <w:i w:val="false"/>
          <w:iCs w:val="false"/>
          <w:sz w:val="22"/>
          <w:szCs w:val="22"/>
        </w:rPr>
        <w:t xml:space="preserve">Title: Renewable Energy — Sources &amp; Challenges</w:t>
      </w:r>
    </w:p>
    <w:p>
      <w:pPr>
        <w:spacing w:after="60" w:before="0"/>
        <w:ind w:left="560"/>
        <w:jc w:val="left"/>
      </w:pPr>
      <w:r>
        <w:rPr>
          <w:b w:val="false"/>
          <w:bCs w:val="false"/>
          <w:i w:val="false"/>
          <w:iCs w:val="false"/>
          <w:sz w:val="22"/>
          <w:szCs w:val="22"/>
        </w:rPr>
        <w:t xml:space="preserve">1. Definition</w:t>
      </w:r>
    </w:p>
    <w:p>
      <w:pPr>
        <w:spacing w:after="60" w:before="0"/>
        <w:ind w:left="820"/>
        <w:jc w:val="left"/>
      </w:pPr>
      <w:r>
        <w:rPr>
          <w:b w:val="false"/>
          <w:bCs w:val="false"/>
          <w:i w:val="false"/>
          <w:iCs w:val="false"/>
          <w:sz w:val="22"/>
          <w:szCs w:val="22"/>
        </w:rPr>
        <w:t xml:space="preserve">1.1 Power frm natural sources that replenish faster thn consumed</w:t>
      </w:r>
    </w:p>
    <w:p>
      <w:pPr>
        <w:spacing w:after="60" w:before="0"/>
        <w:ind w:left="820"/>
        <w:jc w:val="left"/>
      </w:pPr>
      <w:r>
        <w:rPr>
          <w:b w:val="false"/>
          <w:bCs w:val="false"/>
          <w:i w:val="false"/>
          <w:iCs w:val="false"/>
          <w:sz w:val="22"/>
          <w:szCs w:val="22"/>
        </w:rPr>
        <w:t xml:space="preserve">1.2 e.g. sunlight, wind, flowing water</w:t>
      </w:r>
    </w:p>
    <w:p>
      <w:pPr>
        <w:spacing w:after="60" w:before="0"/>
        <w:ind w:left="560"/>
        <w:jc w:val="left"/>
      </w:pPr>
      <w:r>
        <w:rPr>
          <w:b w:val="false"/>
          <w:bCs w:val="false"/>
          <w:i w:val="false"/>
          <w:iCs w:val="false"/>
          <w:sz w:val="22"/>
          <w:szCs w:val="22"/>
        </w:rPr>
        <w:t xml:space="preserve">2. Advantages over fossil fuels (FF)</w:t>
      </w:r>
    </w:p>
    <w:p>
      <w:pPr>
        <w:spacing w:after="60" w:before="0"/>
        <w:ind w:left="820"/>
        <w:jc w:val="left"/>
      </w:pPr>
      <w:r>
        <w:rPr>
          <w:b w:val="false"/>
          <w:bCs w:val="false"/>
          <w:i w:val="false"/>
          <w:iCs w:val="false"/>
          <w:sz w:val="22"/>
          <w:szCs w:val="22"/>
        </w:rPr>
        <w:t xml:space="preserve">2.1 Little/no pollution during operation</w:t>
      </w:r>
    </w:p>
    <w:p>
      <w:pPr>
        <w:spacing w:after="60" w:before="0"/>
        <w:ind w:left="820"/>
        <w:jc w:val="left"/>
      </w:pPr>
      <w:r>
        <w:rPr>
          <w:b w:val="false"/>
          <w:bCs w:val="false"/>
          <w:i w:val="false"/>
          <w:iCs w:val="false"/>
          <w:sz w:val="22"/>
          <w:szCs w:val="22"/>
        </w:rPr>
        <w:t xml:space="preserve">2.2 Central to fight against climate change (CC)</w:t>
      </w:r>
    </w:p>
    <w:p>
      <w:pPr>
        <w:spacing w:after="60" w:before="0"/>
        <w:ind w:left="560"/>
        <w:jc w:val="left"/>
      </w:pPr>
      <w:r>
        <w:rPr>
          <w:b w:val="false"/>
          <w:bCs w:val="false"/>
          <w:i w:val="false"/>
          <w:iCs w:val="false"/>
          <w:sz w:val="22"/>
          <w:szCs w:val="22"/>
        </w:rPr>
        <w:t xml:space="preserve">3. Major types</w:t>
      </w:r>
    </w:p>
    <w:p>
      <w:pPr>
        <w:spacing w:after="60" w:before="0"/>
        <w:ind w:left="820"/>
        <w:jc w:val="left"/>
      </w:pPr>
      <w:r>
        <w:rPr>
          <w:b w:val="false"/>
          <w:bCs w:val="false"/>
          <w:i w:val="false"/>
          <w:iCs w:val="false"/>
          <w:sz w:val="22"/>
          <w:szCs w:val="22"/>
        </w:rPr>
        <w:t xml:space="preserve">3.1 Solar — via photovoltaic (PV) panels; cost ↓ over past decade</w:t>
      </w:r>
    </w:p>
    <w:p>
      <w:pPr>
        <w:spacing w:after="60" w:before="0"/>
        <w:ind w:left="820"/>
        <w:jc w:val="left"/>
      </w:pPr>
      <w:r>
        <w:rPr>
          <w:b w:val="false"/>
          <w:bCs w:val="false"/>
          <w:i w:val="false"/>
          <w:iCs w:val="false"/>
          <w:sz w:val="22"/>
          <w:szCs w:val="22"/>
        </w:rPr>
        <w:t xml:space="preserve">3.2 Wind — captured by turbines; best in coastal/plain regions</w:t>
      </w:r>
    </w:p>
    <w:p>
      <w:pPr>
        <w:spacing w:after="60" w:before="0"/>
        <w:ind w:left="820"/>
        <w:jc w:val="left"/>
      </w:pPr>
      <w:r>
        <w:rPr>
          <w:b w:val="false"/>
          <w:bCs w:val="false"/>
          <w:i w:val="false"/>
          <w:iCs w:val="false"/>
          <w:sz w:val="22"/>
          <w:szCs w:val="22"/>
        </w:rPr>
        <w:t xml:space="preserve">3.3 Hydropower — frm movement of water thru dams; oldest &amp; most reliable</w:t>
      </w:r>
    </w:p>
    <w:p>
      <w:pPr>
        <w:spacing w:after="60" w:before="0"/>
        <w:ind w:left="560"/>
        <w:jc w:val="left"/>
      </w:pPr>
      <w:r>
        <w:rPr>
          <w:b w:val="false"/>
          <w:bCs w:val="false"/>
          <w:i w:val="false"/>
          <w:iCs w:val="false"/>
          <w:sz w:val="22"/>
          <w:szCs w:val="22"/>
        </w:rPr>
        <w:t xml:space="preserve">4. Challenges</w:t>
      </w:r>
    </w:p>
    <w:p>
      <w:pPr>
        <w:spacing w:after="60" w:before="0"/>
        <w:ind w:left="820"/>
        <w:jc w:val="left"/>
      </w:pPr>
      <w:r>
        <w:rPr>
          <w:b w:val="false"/>
          <w:bCs w:val="false"/>
          <w:i w:val="false"/>
          <w:iCs w:val="false"/>
          <w:sz w:val="22"/>
          <w:szCs w:val="22"/>
        </w:rPr>
        <w:t xml:space="preserve">4.1 Intermittent availability of sun/wind</w:t>
      </w:r>
    </w:p>
    <w:p>
      <w:pPr>
        <w:spacing w:after="60" w:before="0"/>
        <w:ind w:left="820"/>
        <w:jc w:val="left"/>
      </w:pPr>
      <w:r>
        <w:rPr>
          <w:b w:val="false"/>
          <w:bCs w:val="false"/>
          <w:i w:val="false"/>
          <w:iCs w:val="false"/>
          <w:sz w:val="22"/>
          <w:szCs w:val="22"/>
        </w:rPr>
        <w:t xml:space="preserve">4.2 Need for storage tech e.g. batteries</w:t>
      </w:r>
    </w:p>
    <w:p>
      <w:pPr>
        <w:spacing w:after="60" w:before="0"/>
        <w:ind w:left="820"/>
        <w:jc w:val="left"/>
      </w:pPr>
      <w:r>
        <w:rPr>
          <w:b w:val="false"/>
          <w:bCs w:val="false"/>
          <w:i w:val="false"/>
          <w:iCs w:val="false"/>
          <w:sz w:val="22"/>
          <w:szCs w:val="22"/>
        </w:rPr>
        <w:t xml:space="preserve">4.3 High initial setup cost (though falling)</w:t>
      </w:r>
    </w:p>
    <w:p>
      <w:pPr>
        <w:spacing w:after="60" w:before="0"/>
        <w:ind w:left="560"/>
        <w:jc w:val="left"/>
      </w:pPr>
      <w:r>
        <w:rPr>
          <w:b w:val="false"/>
          <w:bCs w:val="false"/>
          <w:i w:val="false"/>
          <w:iCs w:val="false"/>
          <w:sz w:val="22"/>
          <w:szCs w:val="22"/>
        </w:rPr>
        <w:t xml:space="preserve">5. Govt. response</w:t>
      </w:r>
    </w:p>
    <w:p>
      <w:pPr>
        <w:spacing w:after="60" w:before="0"/>
        <w:ind w:left="820"/>
        <w:jc w:val="left"/>
      </w:pPr>
      <w:r>
        <w:rPr>
          <w:b w:val="false"/>
          <w:bCs w:val="false"/>
          <w:i w:val="false"/>
          <w:iCs w:val="false"/>
          <w:sz w:val="22"/>
          <w:szCs w:val="22"/>
        </w:rPr>
        <w:t xml:space="preserve">5.1 Subsidies &amp; incentives to encourage adoption</w:t>
      </w:r>
    </w:p>
    <w:p>
      <w:pPr>
        <w:spacing w:after="60" w:before="0"/>
        <w:ind w:left="820"/>
        <w:jc w:val="left"/>
      </w:pPr>
      <w:r>
        <w:rPr>
          <w:b w:val="false"/>
          <w:bCs w:val="false"/>
          <w:i w:val="false"/>
          <w:iCs w:val="false"/>
          <w:sz w:val="22"/>
          <w:szCs w:val="22"/>
        </w:rPr>
        <w:t xml:space="preserve">5.2 Aim: smooth transition to sustainable energy future</w:t>
      </w:r>
    </w:p>
    <w:p>
      <w:pPr>
        <w:spacing w:after="100" w:before="0"/>
        <w:ind w:left="300"/>
        <w:jc w:val="left"/>
      </w:pPr>
      <w:r>
        <w:rPr>
          <w:b w:val="false"/>
          <w:bCs w:val="false"/>
          <w:i w:val="false"/>
          <w:iCs w:val="false"/>
          <w:sz w:val="22"/>
          <w:szCs w:val="22"/>
        </w:rPr>
        <w:t xml:space="preserve">Abbreviations used: frm (from), thn (than), FF (fossil fuels), CC (climate change), PV (photovoltaic), thru (through), tech (technology), &amp; (and), ↓ (decrease/falling), Govt. (government)</w:t>
      </w:r>
    </w:p>
    <w:p>
      <w:pPr>
        <w:spacing w:after="100" w:before="0"/>
        <w:ind w:left="300"/>
        <w:jc w:val="left"/>
      </w:pPr>
      <w:r>
        <w:rPr>
          <w:b/>
          <w:bCs/>
          <w:i w:val="false"/>
          <w:iCs w:val="false"/>
          <w:sz w:val="22"/>
          <w:szCs w:val="22"/>
        </w:rPr>
        <w:t xml:space="preserve">(ii) Summary:</w:t>
      </w:r>
    </w:p>
    <w:p>
      <w:pPr>
        <w:spacing w:after="100" w:before="0"/>
        <w:ind w:left="300"/>
        <w:jc w:val="left"/>
      </w:pPr>
      <w:r>
        <w:rPr>
          <w:b w:val="false"/>
          <w:bCs w:val="false"/>
          <w:i w:val="false"/>
          <w:iCs w:val="false"/>
          <w:sz w:val="22"/>
          <w:szCs w:val="22"/>
        </w:rPr>
        <w:t xml:space="preserve">Renewable energy, drawn from naturally replenishing sources like sunlight, wind and water, causes little pollution and helps combat climate change, unlike fossil fuels. Solar, wind and hydropower are its main forms, with solar costs falling steadily and hydropower remaining the most reliable. However, since sunlight and wind are not always available, storage technologies such as batteries are needed, and setup costs remain relatively high, though falling. Governments worldwide now offer subsidies and incentives to encourage adoption, supporting a smoother shift to a sustainable energy future. (approx. 80 words)</w:t>
      </w:r>
    </w:p>
    <w:p>
      <w:pPr>
        <w:pBdr>
          <w:top w:val="single" w:color="000000" w:sz="4"/>
          <w:bottom w:val="single" w:color="000000" w:sz="4"/>
        </w:pBdr>
        <w:spacing w:after="200" w:before="300"/>
        <w:jc w:val="center"/>
      </w:pPr>
      <w:r>
        <w:rPr>
          <w:b/>
          <w:bCs/>
          <w:sz w:val="24"/>
          <w:szCs w:val="24"/>
        </w:rPr>
        <w:t xml:space="preserve">SECTION B — WRITING SKILLS</w:t>
      </w:r>
    </w:p>
    <w:p>
      <w:pPr>
        <w:spacing w:after="60" w:before="160"/>
      </w:pPr>
      <w:r>
        <w:rPr>
          <w:b/>
          <w:bCs/>
          <w:sz w:val="22"/>
          <w:szCs w:val="22"/>
        </w:rPr>
        <w:t xml:space="preserve">Q3.</w:t>
      </w:r>
      <w:r>
        <w:rPr>
          <w:i/>
          <w:iCs/>
          <w:sz w:val="20"/>
          <w:szCs w:val="20"/>
        </w:rPr>
        <w:t xml:space="preserve">  [4]</w:t>
      </w:r>
    </w:p>
    <w:p>
      <w:pPr>
        <w:spacing w:after="100" w:before="0"/>
        <w:ind w:left="300"/>
        <w:jc w:val="center"/>
      </w:pPr>
      <w:r>
        <w:rPr>
          <w:b/>
          <w:bCs/>
          <w:i w:val="false"/>
          <w:iCs w:val="false"/>
          <w:sz w:val="22"/>
          <w:szCs w:val="22"/>
        </w:rPr>
        <w:t xml:space="preserve">SUNRISE PUBLIC SCHOOL, NEW DELHI</w:t>
      </w:r>
    </w:p>
    <w:p>
      <w:pPr>
        <w:spacing w:after="100" w:before="0"/>
        <w:ind w:left="300"/>
        <w:jc w:val="center"/>
      </w:pPr>
      <w:r>
        <w:rPr>
          <w:b/>
          <w:bCs/>
          <w:i w:val="false"/>
          <w:iCs w:val="false"/>
          <w:sz w:val="22"/>
          <w:szCs w:val="22"/>
        </w:rPr>
        <w:t xml:space="preserve">NOTICE</w:t>
      </w:r>
    </w:p>
    <w:p>
      <w:pPr>
        <w:spacing w:after="60" w:before="0"/>
        <w:ind w:left="300"/>
        <w:jc w:val="right"/>
      </w:pPr>
      <w:r>
        <w:rPr>
          <w:b w:val="false"/>
          <w:bCs w:val="false"/>
          <w:i w:val="false"/>
          <w:iCs w:val="false"/>
          <w:sz w:val="22"/>
          <w:szCs w:val="22"/>
        </w:rPr>
        <w:t xml:space="preserve">15 May 2026</w:t>
      </w:r>
    </w:p>
    <w:p>
      <w:pPr>
        <w:spacing w:after="100" w:before="0"/>
        <w:ind w:left="300"/>
        <w:jc w:val="center"/>
      </w:pPr>
      <w:r>
        <w:rPr>
          <w:b/>
          <w:bCs/>
          <w:i w:val="false"/>
          <w:iCs w:val="false"/>
          <w:sz w:val="22"/>
          <w:szCs w:val="22"/>
        </w:rPr>
        <w:t xml:space="preserve">TREE PLANTATION DRIVE</w:t>
      </w:r>
    </w:p>
    <w:p>
      <w:pPr>
        <w:spacing w:after="100" w:before="0"/>
        <w:ind w:left="300"/>
        <w:jc w:val="left"/>
      </w:pPr>
      <w:r>
        <w:rPr>
          <w:b w:val="false"/>
          <w:bCs w:val="false"/>
          <w:i w:val="false"/>
          <w:iCs w:val="false"/>
          <w:sz w:val="22"/>
          <w:szCs w:val="22"/>
        </w:rPr>
        <w:t xml:space="preserve">This is to inform all students that the Eco Club will organise a Tree Plantation Drive on World Environment Day, in the school premises, on 5 June from 9:00 a.m. onwards. Interested students may assemble in the school garden with gardening gloves. Let us come together to make our campus greener!</w:t>
      </w:r>
    </w:p>
    <w:p>
      <w:pPr>
        <w:spacing w:after="100" w:before="0"/>
        <w:ind w:left="300"/>
        <w:jc w:val="right"/>
      </w:pPr>
      <w:r>
        <w:rPr>
          <w:b w:val="false"/>
          <w:bCs w:val="false"/>
          <w:i w:val="false"/>
          <w:iCs w:val="false"/>
          <w:sz w:val="22"/>
          <w:szCs w:val="22"/>
        </w:rPr>
        <w:t xml:space="preserve">— Ayaan Verma, Secretary, Eco Club</w:t>
      </w:r>
    </w:p>
    <w:p>
      <w:pPr>
        <w:spacing w:after="60" w:before="0"/>
        <w:jc w:val="center"/>
      </w:pPr>
      <w:r>
        <w:rPr>
          <w:b/>
          <w:bCs/>
          <w:i/>
          <w:iCs/>
          <w:sz w:val="22"/>
          <w:szCs w:val="22"/>
        </w:rPr>
        <w:t xml:space="preserve">OR</w:t>
      </w:r>
    </w:p>
    <w:p>
      <w:pPr>
        <w:spacing w:after="100" w:before="0"/>
        <w:ind w:left="300"/>
        <w:jc w:val="center"/>
      </w:pPr>
      <w:r>
        <w:rPr>
          <w:b/>
          <w:bCs/>
          <w:i w:val="false"/>
          <w:iCs w:val="false"/>
          <w:sz w:val="22"/>
          <w:szCs w:val="22"/>
        </w:rPr>
        <w:t xml:space="preserve">SUNRISE PUBLIC SCHOOL, NEW DELHI</w:t>
      </w:r>
    </w:p>
    <w:p>
      <w:pPr>
        <w:spacing w:after="100" w:before="0"/>
        <w:ind w:left="300"/>
        <w:jc w:val="center"/>
      </w:pPr>
      <w:r>
        <w:rPr>
          <w:b/>
          <w:bCs/>
          <w:i w:val="false"/>
          <w:iCs w:val="false"/>
          <w:sz w:val="22"/>
          <w:szCs w:val="22"/>
        </w:rPr>
        <w:t xml:space="preserve">NOTICE</w:t>
      </w:r>
    </w:p>
    <w:p>
      <w:pPr>
        <w:spacing w:after="60" w:before="0"/>
        <w:ind w:left="300"/>
        <w:jc w:val="right"/>
      </w:pPr>
      <w:r>
        <w:rPr>
          <w:b w:val="false"/>
          <w:bCs w:val="false"/>
          <w:i w:val="false"/>
          <w:iCs w:val="false"/>
          <w:sz w:val="22"/>
          <w:szCs w:val="22"/>
        </w:rPr>
        <w:t xml:space="preserve">15 May 2026</w:t>
      </w:r>
    </w:p>
    <w:p>
      <w:pPr>
        <w:spacing w:after="100" w:before="0"/>
        <w:ind w:left="300"/>
        <w:jc w:val="center"/>
      </w:pPr>
      <w:r>
        <w:rPr>
          <w:b/>
          <w:bCs/>
          <w:i w:val="false"/>
          <w:iCs w:val="false"/>
          <w:sz w:val="22"/>
          <w:szCs w:val="22"/>
        </w:rPr>
        <w:t xml:space="preserve">LOST: SCHOOL IDENTITY CARD</w:t>
      </w:r>
    </w:p>
    <w:p>
      <w:pPr>
        <w:spacing w:after="100" w:before="0"/>
        <w:ind w:left="300"/>
        <w:jc w:val="left"/>
      </w:pPr>
      <w:r>
        <w:rPr>
          <w:b w:val="false"/>
          <w:bCs w:val="false"/>
          <w:i w:val="false"/>
          <w:iCs w:val="false"/>
          <w:sz w:val="22"/>
          <w:szCs w:val="22"/>
        </w:rPr>
        <w:t xml:space="preserve">This is to inform all students that I have lost my school identity card somewhere on the campus. Anyone who finds it is requested to kindly hand it over to the class teacher at the earliest. Your cooperation will be greatly appreciated.</w:t>
      </w:r>
    </w:p>
    <w:p>
      <w:pPr>
        <w:spacing w:after="100" w:before="0"/>
        <w:ind w:left="300"/>
        <w:jc w:val="right"/>
      </w:pPr>
      <w:r>
        <w:rPr>
          <w:b w:val="false"/>
          <w:bCs w:val="false"/>
          <w:i w:val="false"/>
          <w:iCs w:val="false"/>
          <w:sz w:val="22"/>
          <w:szCs w:val="22"/>
        </w:rPr>
        <w:t xml:space="preserve">— Riya Sharma, Class XI-B</w:t>
      </w:r>
    </w:p>
    <w:p>
      <w:pPr>
        <w:spacing w:after="60" w:before="160"/>
      </w:pPr>
      <w:r>
        <w:rPr>
          <w:b/>
          <w:bCs/>
          <w:sz w:val="22"/>
          <w:szCs w:val="22"/>
        </w:rPr>
        <w:t xml:space="preserve">Q4.</w:t>
      </w:r>
      <w:r>
        <w:rPr>
          <w:i/>
          <w:iCs/>
          <w:sz w:val="20"/>
          <w:szCs w:val="20"/>
        </w:rPr>
        <w:t xml:space="preserve">  [6]</w:t>
      </w:r>
    </w:p>
    <w:p>
      <w:pPr>
        <w:spacing w:after="100" w:before="0"/>
        <w:ind w:left="300"/>
        <w:jc w:val="left"/>
      </w:pPr>
      <w:r>
        <w:rPr>
          <w:b w:val="false"/>
          <w:bCs w:val="false"/>
          <w:i w:val="false"/>
          <w:iCs w:val="false"/>
          <w:sz w:val="22"/>
          <w:szCs w:val="22"/>
        </w:rPr>
        <w:t xml:space="preserve">Green Park, New Delhi</w:t>
      </w:r>
    </w:p>
    <w:p>
      <w:pPr>
        <w:spacing w:after="200" w:before="0"/>
        <w:ind w:left="300"/>
        <w:jc w:val="left"/>
      </w:pPr>
      <w:r>
        <w:rPr>
          <w:b w:val="false"/>
          <w:bCs w:val="false"/>
          <w:i w:val="false"/>
          <w:iCs w:val="false"/>
          <w:sz w:val="22"/>
          <w:szCs w:val="22"/>
        </w:rPr>
        <w:t xml:space="preserve">15 May 2026</w:t>
      </w:r>
    </w:p>
    <w:p>
      <w:pPr>
        <w:spacing w:after="100" w:before="0"/>
        <w:ind w:left="300"/>
        <w:jc w:val="left"/>
      </w:pPr>
      <w:r>
        <w:rPr>
          <w:b w:val="false"/>
          <w:bCs w:val="false"/>
          <w:i w:val="false"/>
          <w:iCs w:val="false"/>
          <w:sz w:val="22"/>
          <w:szCs w:val="22"/>
        </w:rPr>
        <w:t xml:space="preserve">The Editor</w:t>
      </w:r>
    </w:p>
    <w:p>
      <w:pPr>
        <w:spacing w:after="100" w:before="0"/>
        <w:ind w:left="300"/>
        <w:jc w:val="left"/>
      </w:pPr>
      <w:r>
        <w:rPr>
          <w:b w:val="false"/>
          <w:bCs w:val="false"/>
          <w:i w:val="false"/>
          <w:iCs w:val="false"/>
          <w:sz w:val="22"/>
          <w:szCs w:val="22"/>
        </w:rPr>
        <w:t xml:space="preserve">The Daily Herald</w:t>
      </w:r>
    </w:p>
    <w:p>
      <w:pPr>
        <w:spacing w:after="200" w:before="0"/>
        <w:ind w:left="300"/>
        <w:jc w:val="left"/>
      </w:pPr>
      <w:r>
        <w:rPr>
          <w:b w:val="false"/>
          <w:bCs w:val="false"/>
          <w:i w:val="false"/>
          <w:iCs w:val="false"/>
          <w:sz w:val="22"/>
          <w:szCs w:val="22"/>
        </w:rPr>
        <w:t xml:space="preserve">New Delhi</w:t>
      </w:r>
    </w:p>
    <w:p>
      <w:pPr>
        <w:spacing w:after="100" w:before="0"/>
        <w:ind w:left="300"/>
        <w:jc w:val="left"/>
      </w:pPr>
      <w:r>
        <w:rPr>
          <w:b/>
          <w:bCs/>
          <w:i w:val="false"/>
          <w:iCs w:val="false"/>
          <w:sz w:val="22"/>
          <w:szCs w:val="22"/>
        </w:rPr>
        <w:t xml:space="preserve">Subject: Concern over rising noise pollution due to construction activity</w:t>
      </w:r>
    </w:p>
    <w:p>
      <w:pPr>
        <w:spacing w:after="160" w:before="0"/>
        <w:ind w:left="300"/>
        <w:jc w:val="left"/>
      </w:pPr>
      <w:r>
        <w:rPr>
          <w:b w:val="false"/>
          <w:bCs w:val="false"/>
          <w:i w:val="false"/>
          <w:iCs w:val="false"/>
          <w:sz w:val="22"/>
          <w:szCs w:val="22"/>
        </w:rPr>
        <w:t xml:space="preserve">Sir/Madam,</w:t>
      </w:r>
    </w:p>
    <w:p>
      <w:pPr>
        <w:spacing w:after="100" w:before="0"/>
        <w:ind w:left="300"/>
        <w:jc w:val="left"/>
      </w:pPr>
      <w:r>
        <w:rPr>
          <w:b w:val="false"/>
          <w:bCs w:val="false"/>
          <w:i w:val="false"/>
          <w:iCs w:val="false"/>
          <w:sz w:val="22"/>
          <w:szCs w:val="22"/>
        </w:rPr>
        <w:t xml:space="preserve">Through the columns of your esteemed newspaper, I wish to draw the attention of the concerned authorities to the alarming rise in noise pollution in Green Park, caused by ongoing construction activity in the area.</w:t>
      </w:r>
    </w:p>
    <w:p>
      <w:pPr>
        <w:spacing w:after="100" w:before="0"/>
        <w:ind w:left="300"/>
        <w:jc w:val="left"/>
      </w:pPr>
      <w:r>
        <w:rPr>
          <w:b w:val="false"/>
          <w:bCs w:val="false"/>
          <w:i w:val="false"/>
          <w:iCs w:val="false"/>
          <w:sz w:val="22"/>
          <w:szCs w:val="22"/>
        </w:rPr>
        <w:t xml:space="preserve">Heavy machinery operates from early morning till late evening, disturbing the peace of residents, especially the elderly, young children, and those working from home. Despite several complaints to the local authorities, no effective action has been taken so far.</w:t>
      </w:r>
    </w:p>
    <w:p>
      <w:pPr>
        <w:spacing w:after="100" w:before="0"/>
        <w:ind w:left="300"/>
        <w:jc w:val="left"/>
      </w:pPr>
      <w:r>
        <w:rPr>
          <w:b w:val="false"/>
          <w:bCs w:val="false"/>
          <w:i w:val="false"/>
          <w:iCs w:val="false"/>
          <w:sz w:val="22"/>
          <w:szCs w:val="22"/>
        </w:rPr>
        <w:t xml:space="preserve">I request the authorities to enforce permissible noise limits, restrict construction work to fixed hours, and ensure that contractors use noise-reducing equipment wherever possible.</w:t>
      </w:r>
    </w:p>
    <w:p>
      <w:pPr>
        <w:spacing w:after="100" w:before="0"/>
        <w:ind w:left="300"/>
        <w:jc w:val="left"/>
      </w:pPr>
      <w:r>
        <w:rPr>
          <w:b w:val="false"/>
          <w:bCs w:val="false"/>
          <w:i w:val="false"/>
          <w:iCs w:val="false"/>
          <w:sz w:val="22"/>
          <w:szCs w:val="22"/>
        </w:rPr>
        <w:t xml:space="preserve">I hope this letter draws the attention of the concerned officials and that appropriate action is taken soon.</w:t>
      </w:r>
    </w:p>
    <w:p>
      <w:pPr>
        <w:spacing w:after="100" w:before="0"/>
        <w:ind w:left="300"/>
        <w:jc w:val="left"/>
      </w:pPr>
      <w:r>
        <w:rPr>
          <w:b w:val="false"/>
          <w:bCs w:val="false"/>
          <w:i w:val="false"/>
          <w:iCs w:val="false"/>
          <w:sz w:val="22"/>
          <w:szCs w:val="22"/>
        </w:rPr>
        <w:t xml:space="preserve">Thanking you,</w:t>
      </w:r>
    </w:p>
    <w:p>
      <w:pPr>
        <w:spacing w:after="100" w:before="0"/>
        <w:ind w:left="300"/>
        <w:jc w:val="left"/>
      </w:pPr>
      <w:r>
        <w:rPr>
          <w:b w:val="false"/>
          <w:bCs w:val="false"/>
          <w:i w:val="false"/>
          <w:iCs w:val="false"/>
          <w:sz w:val="22"/>
          <w:szCs w:val="22"/>
        </w:rPr>
        <w:t xml:space="preserve">Yours truly,</w:t>
      </w:r>
    </w:p>
    <w:p>
      <w:pPr>
        <w:spacing w:after="100" w:before="0"/>
        <w:ind w:left="300"/>
        <w:jc w:val="left"/>
      </w:pPr>
      <w:r>
        <w:rPr>
          <w:b w:val="false"/>
          <w:bCs w:val="false"/>
          <w:i w:val="false"/>
          <w:iCs w:val="false"/>
          <w:sz w:val="22"/>
          <w:szCs w:val="22"/>
        </w:rPr>
        <w:t xml:space="preserve">Aman</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Rohan Malhotra</w:t>
      </w:r>
    </w:p>
    <w:p>
      <w:pPr>
        <w:spacing w:after="100" w:before="0"/>
        <w:ind w:left="300"/>
        <w:jc w:val="left"/>
      </w:pPr>
      <w:r>
        <w:rPr>
          <w:b w:val="false"/>
          <w:bCs w:val="false"/>
          <w:i w:val="false"/>
          <w:iCs w:val="false"/>
          <w:sz w:val="22"/>
          <w:szCs w:val="22"/>
        </w:rPr>
        <w:t xml:space="preserve">Head Boy, Sunrise Public School, New Delhi</w:t>
      </w:r>
    </w:p>
    <w:p>
      <w:pPr>
        <w:spacing w:after="200" w:before="0"/>
        <w:ind w:left="300"/>
        <w:jc w:val="left"/>
      </w:pPr>
      <w:r>
        <w:rPr>
          <w:b w:val="false"/>
          <w:bCs w:val="false"/>
          <w:i w:val="false"/>
          <w:iCs w:val="false"/>
          <w:sz w:val="22"/>
          <w:szCs w:val="22"/>
        </w:rPr>
        <w:t xml:space="preserve">15 May 2026</w:t>
      </w:r>
    </w:p>
    <w:p>
      <w:pPr>
        <w:spacing w:after="100" w:before="0"/>
        <w:ind w:left="300"/>
        <w:jc w:val="left"/>
      </w:pPr>
      <w:r>
        <w:rPr>
          <w:b w:val="false"/>
          <w:bCs w:val="false"/>
          <w:i w:val="false"/>
          <w:iCs w:val="false"/>
          <w:sz w:val="22"/>
          <w:szCs w:val="22"/>
        </w:rPr>
        <w:t xml:space="preserve">The Municipal Commissioner</w:t>
      </w:r>
    </w:p>
    <w:p>
      <w:pPr>
        <w:spacing w:after="200" w:before="0"/>
        <w:ind w:left="300"/>
        <w:jc w:val="left"/>
      </w:pPr>
      <w:r>
        <w:rPr>
          <w:b w:val="false"/>
          <w:bCs w:val="false"/>
          <w:i w:val="false"/>
          <w:iCs w:val="false"/>
          <w:sz w:val="22"/>
          <w:szCs w:val="22"/>
        </w:rPr>
        <w:t xml:space="preserve">New Delhi Municipal Corporation</w:t>
      </w:r>
    </w:p>
    <w:p>
      <w:pPr>
        <w:spacing w:after="100" w:before="0"/>
        <w:ind w:left="300"/>
        <w:jc w:val="left"/>
      </w:pPr>
      <w:r>
        <w:rPr>
          <w:b/>
          <w:bCs/>
          <w:i w:val="false"/>
          <w:iCs w:val="false"/>
          <w:sz w:val="22"/>
          <w:szCs w:val="22"/>
        </w:rPr>
        <w:t xml:space="preserve">Subject: Irregular garbage collection near the school area</w:t>
      </w:r>
    </w:p>
    <w:p>
      <w:pPr>
        <w:spacing w:after="160" w:before="0"/>
        <w:ind w:left="300"/>
        <w:jc w:val="left"/>
      </w:pPr>
      <w:r>
        <w:rPr>
          <w:b w:val="false"/>
          <w:bCs w:val="false"/>
          <w:i w:val="false"/>
          <w:iCs w:val="false"/>
          <w:sz w:val="22"/>
          <w:szCs w:val="22"/>
        </w:rPr>
        <w:t xml:space="preserve">Sir,</w:t>
      </w:r>
    </w:p>
    <w:p>
      <w:pPr>
        <w:spacing w:after="100" w:before="0"/>
        <w:ind w:left="300"/>
        <w:jc w:val="left"/>
      </w:pPr>
      <w:r>
        <w:rPr>
          <w:b w:val="false"/>
          <w:bCs w:val="false"/>
          <w:i w:val="false"/>
          <w:iCs w:val="false"/>
          <w:sz w:val="22"/>
          <w:szCs w:val="22"/>
        </w:rPr>
        <w:t xml:space="preserve">I wish to draw your attention to the irregular garbage collection in the area surrounding Sunrise Public School, which has led to overflowing bins and an unhygienic environment for students and residents alike.</w:t>
      </w:r>
    </w:p>
    <w:p>
      <w:pPr>
        <w:spacing w:after="100" w:before="0"/>
        <w:ind w:left="300"/>
        <w:jc w:val="left"/>
      </w:pPr>
      <w:r>
        <w:rPr>
          <w:b w:val="false"/>
          <w:bCs w:val="false"/>
          <w:i w:val="false"/>
          <w:iCs w:val="false"/>
          <w:sz w:val="22"/>
          <w:szCs w:val="22"/>
        </w:rPr>
        <w:t xml:space="preserve">Despite repeated requests to the local sanitation staff, garbage is often left uncollected for several days, attracting stray animals and posing health risks, particularly during the monsoon season.</w:t>
      </w:r>
    </w:p>
    <w:p>
      <w:pPr>
        <w:spacing w:after="100" w:before="0"/>
        <w:ind w:left="300"/>
        <w:jc w:val="left"/>
      </w:pPr>
      <w:r>
        <w:rPr>
          <w:b w:val="false"/>
          <w:bCs w:val="false"/>
          <w:i w:val="false"/>
          <w:iCs w:val="false"/>
          <w:sz w:val="22"/>
          <w:szCs w:val="22"/>
        </w:rPr>
        <w:t xml:space="preserve">I request you to kindly direct the concerned department to restore a regular and reliable garbage collection schedule in this locality at the earliest.</w:t>
      </w:r>
    </w:p>
    <w:p>
      <w:pPr>
        <w:spacing w:after="100" w:before="0"/>
        <w:ind w:left="300"/>
        <w:jc w:val="left"/>
      </w:pPr>
      <w:r>
        <w:rPr>
          <w:b w:val="false"/>
          <w:bCs w:val="false"/>
          <w:i w:val="false"/>
          <w:iCs w:val="false"/>
          <w:sz w:val="22"/>
          <w:szCs w:val="22"/>
        </w:rPr>
        <w:t xml:space="preserve">Thanking you,</w:t>
      </w:r>
    </w:p>
    <w:p>
      <w:pPr>
        <w:spacing w:after="100" w:before="0"/>
        <w:ind w:left="300"/>
        <w:jc w:val="left"/>
      </w:pPr>
      <w:r>
        <w:rPr>
          <w:b w:val="false"/>
          <w:bCs w:val="false"/>
          <w:i w:val="false"/>
          <w:iCs w:val="false"/>
          <w:sz w:val="22"/>
          <w:szCs w:val="22"/>
        </w:rPr>
        <w:t xml:space="preserve">Yours faithfully,</w:t>
      </w:r>
    </w:p>
    <w:p>
      <w:pPr>
        <w:spacing w:after="100" w:before="0"/>
        <w:ind w:left="300"/>
        <w:jc w:val="left"/>
      </w:pPr>
      <w:r>
        <w:rPr>
          <w:b w:val="false"/>
          <w:bCs w:val="false"/>
          <w:i w:val="false"/>
          <w:iCs w:val="false"/>
          <w:sz w:val="22"/>
          <w:szCs w:val="22"/>
        </w:rPr>
        <w:t xml:space="preserve">Rohan Malhotra</w:t>
      </w:r>
    </w:p>
    <w:p>
      <w:pPr>
        <w:spacing w:after="60" w:before="160"/>
      </w:pPr>
      <w:r>
        <w:rPr>
          <w:b/>
          <w:bCs/>
          <w:sz w:val="22"/>
          <w:szCs w:val="22"/>
        </w:rPr>
        <w:t xml:space="preserve">Q5.</w:t>
      </w:r>
      <w:r>
        <w:rPr>
          <w:i/>
          <w:iCs/>
          <w:sz w:val="20"/>
          <w:szCs w:val="20"/>
        </w:rPr>
        <w:t xml:space="preserve">  [8]</w:t>
      </w:r>
    </w:p>
    <w:p>
      <w:pPr>
        <w:spacing w:after="100" w:before="0"/>
        <w:ind w:left="300"/>
        <w:jc w:val="center"/>
      </w:pPr>
      <w:r>
        <w:rPr>
          <w:b/>
          <w:bCs/>
          <w:i w:val="false"/>
          <w:iCs w:val="false"/>
          <w:sz w:val="22"/>
          <w:szCs w:val="22"/>
        </w:rPr>
        <w:t xml:space="preserve">THE IMPORTANCE OF TIME MANAGEMENT FOR STUDENTS</w:t>
      </w:r>
    </w:p>
    <w:p>
      <w:pPr>
        <w:spacing w:after="160" w:before="0"/>
        <w:ind w:left="300"/>
        <w:jc w:val="center"/>
      </w:pPr>
      <w:r>
        <w:rPr>
          <w:b w:val="false"/>
          <w:bCs w:val="false"/>
          <w:i/>
          <w:iCs/>
          <w:sz w:val="22"/>
          <w:szCs w:val="22"/>
        </w:rPr>
        <w:t xml:space="preserve">By Head Boy/Head Girl</w:t>
      </w:r>
    </w:p>
    <w:p>
      <w:pPr>
        <w:spacing w:after="100" w:before="0"/>
        <w:ind w:left="300"/>
        <w:jc w:val="left"/>
      </w:pPr>
      <w:r>
        <w:rPr>
          <w:b w:val="false"/>
          <w:bCs w:val="false"/>
          <w:i w:val="false"/>
          <w:iCs w:val="false"/>
          <w:sz w:val="22"/>
          <w:szCs w:val="22"/>
        </w:rPr>
        <w:t xml:space="preserve">Time is the one resource every student is given in equal measure, yet how it is used often decides the difference between success and struggle. Between academics, extracurricular activities, and personal interests, students today juggle more demands on their time than ever before, making time management not just useful but essential.</w:t>
      </w:r>
    </w:p>
    <w:p>
      <w:pPr>
        <w:spacing w:after="100" w:before="0"/>
        <w:ind w:left="300"/>
        <w:jc w:val="left"/>
      </w:pPr>
      <w:r>
        <w:rPr>
          <w:b w:val="false"/>
          <w:bCs w:val="false"/>
          <w:i w:val="false"/>
          <w:iCs w:val="false"/>
          <w:sz w:val="22"/>
          <w:szCs w:val="22"/>
        </w:rPr>
        <w:t xml:space="preserve">Effective time management begins with prioritisation — identifying which tasks matter most and tackling them first, rather than being swept along by whatever feels most urgent in the moment. Breaking large tasks like exam preparation into smaller, daily goals prevents last-minute panic and allows for deeper, more relaxed learning. Equally important is setting aside fixed time for rest and recreation; a mind that is constantly overworked cannot concentrate effectively.</w:t>
      </w:r>
    </w:p>
    <w:p>
      <w:pPr>
        <w:spacing w:after="100" w:before="0"/>
        <w:ind w:left="300"/>
        <w:jc w:val="left"/>
      </w:pPr>
      <w:r>
        <w:rPr>
          <w:b w:val="false"/>
          <w:bCs w:val="false"/>
          <w:i w:val="false"/>
          <w:iCs w:val="false"/>
          <w:sz w:val="22"/>
          <w:szCs w:val="22"/>
        </w:rPr>
        <w:t xml:space="preserve">Tools such as planners, to-do lists, and simple daily schedules can help students visualise their time and avoid procrastination. Ultimately, good time management is not about doing more, but about doing what matters most, calmly and consistently. Students who master this skill early carry it forward as one of the most valuable habits of their lives.</w:t>
      </w:r>
    </w:p>
    <w:p>
      <w:pPr>
        <w:spacing w:after="60" w:before="0"/>
        <w:jc w:val="center"/>
      </w:pPr>
      <w:r>
        <w:rPr>
          <w:b/>
          <w:bCs/>
          <w:i/>
          <w:iCs/>
          <w:sz w:val="22"/>
          <w:szCs w:val="22"/>
        </w:rPr>
        <w:t xml:space="preserve">OR</w:t>
      </w:r>
    </w:p>
    <w:p>
      <w:pPr>
        <w:spacing w:after="160" w:before="0"/>
        <w:ind w:left="300"/>
        <w:jc w:val="left"/>
      </w:pPr>
      <w:r>
        <w:rPr>
          <w:b w:val="false"/>
          <w:bCs w:val="false"/>
          <w:i w:val="false"/>
          <w:iCs w:val="false"/>
          <w:sz w:val="22"/>
          <w:szCs w:val="22"/>
        </w:rPr>
        <w:t xml:space="preserve">Respected Principal, teachers, and my dear friends,</w:t>
      </w:r>
    </w:p>
    <w:p>
      <w:pPr>
        <w:spacing w:after="100" w:before="0"/>
        <w:ind w:left="300"/>
        <w:jc w:val="left"/>
      </w:pPr>
      <w:r>
        <w:rPr>
          <w:b w:val="false"/>
          <w:bCs w:val="false"/>
          <w:i w:val="false"/>
          <w:iCs w:val="false"/>
          <w:sz w:val="22"/>
          <w:szCs w:val="22"/>
        </w:rPr>
        <w:t xml:space="preserve">Good morning to everyone present here. Today, I would like to speak on a topic that concerns every one of us — 'Save Water, Save Life'.</w:t>
      </w:r>
    </w:p>
    <w:p>
      <w:pPr>
        <w:spacing w:after="100" w:before="0"/>
        <w:ind w:left="300"/>
        <w:jc w:val="left"/>
      </w:pPr>
      <w:r>
        <w:rPr>
          <w:b w:val="false"/>
          <w:bCs w:val="false"/>
          <w:i w:val="false"/>
          <w:iCs w:val="false"/>
          <w:sz w:val="22"/>
          <w:szCs w:val="22"/>
        </w:rPr>
        <w:t xml:space="preserve">Water covers most of our planet, yet freshwater fit for human use makes up only a tiny fraction of it. Despite this, we often take water for granted — leaving taps running, wasting water while washing vehicles, or ignoring leaking pipes at home and in school.</w:t>
      </w:r>
    </w:p>
    <w:p>
      <w:pPr>
        <w:spacing w:after="100" w:before="0"/>
        <w:ind w:left="300"/>
        <w:jc w:val="left"/>
      </w:pPr>
      <w:r>
        <w:rPr>
          <w:b w:val="false"/>
          <w:bCs w:val="false"/>
          <w:i w:val="false"/>
          <w:iCs w:val="false"/>
          <w:sz w:val="22"/>
          <w:szCs w:val="22"/>
        </w:rPr>
        <w:t xml:space="preserve">Across many parts of our country, communities already face severe water shortages, walking long distances just to fetch a few buckets of water each day. If we continue to waste this precious resource, more regions will face the same crisis in the coming years.</w:t>
      </w:r>
    </w:p>
    <w:p>
      <w:pPr>
        <w:spacing w:after="100" w:before="0"/>
        <w:ind w:left="300"/>
        <w:jc w:val="left"/>
      </w:pPr>
      <w:r>
        <w:rPr>
          <w:b w:val="false"/>
          <w:bCs w:val="false"/>
          <w:i w:val="false"/>
          <w:iCs w:val="false"/>
          <w:sz w:val="22"/>
          <w:szCs w:val="22"/>
        </w:rPr>
        <w:t xml:space="preserve">Saving water does not require grand gestures — simple habits like turning off taps while brushing, fixing leaks promptly, reusing water where possible, and spreading awareness among family and friends can make a real difference.</w:t>
      </w:r>
    </w:p>
    <w:p>
      <w:pPr>
        <w:spacing w:after="100" w:before="0"/>
        <w:ind w:left="300"/>
        <w:jc w:val="left"/>
      </w:pPr>
      <w:r>
        <w:rPr>
          <w:b w:val="false"/>
          <w:bCs w:val="false"/>
          <w:i w:val="false"/>
          <w:iCs w:val="false"/>
          <w:sz w:val="22"/>
          <w:szCs w:val="22"/>
        </w:rPr>
        <w:t xml:space="preserve">Let us all pledge, from today, to use water responsibly — because to save water is truly to save life. Thank you.</w:t>
      </w:r>
    </w:p>
    <w:p>
      <w:pPr>
        <w:pBdr>
          <w:top w:val="single" w:color="000000" w:sz="4"/>
          <w:bottom w:val="single" w:color="000000" w:sz="4"/>
        </w:pBdr>
        <w:spacing w:after="200" w:before="300"/>
        <w:jc w:val="center"/>
      </w:pPr>
      <w:r>
        <w:rPr>
          <w:b/>
          <w:bCs/>
          <w:sz w:val="24"/>
          <w:szCs w:val="24"/>
        </w:rPr>
        <w:t xml:space="preserve">SECTION C — LITERATURE</w:t>
      </w:r>
    </w:p>
    <w:p>
      <w:pPr>
        <w:spacing w:after="60" w:before="160"/>
      </w:pPr>
      <w:r>
        <w:rPr>
          <w:b/>
          <w:bCs/>
          <w:sz w:val="22"/>
          <w:szCs w:val="22"/>
        </w:rPr>
        <w:t xml:space="preserve">Q6.</w:t>
      </w:r>
      <w:r>
        <w:rPr>
          <w:i/>
          <w:iCs/>
          <w:sz w:val="20"/>
          <w:szCs w:val="20"/>
        </w:rPr>
        <w:t xml:space="preserve">  [10]</w:t>
      </w:r>
    </w:p>
    <w:p>
      <w:pPr>
        <w:spacing w:after="100" w:before="0"/>
        <w:ind w:left="300"/>
        <w:jc w:val="left"/>
      </w:pPr>
      <w:r>
        <w:rPr>
          <w:b w:val="false"/>
          <w:bCs w:val="false"/>
          <w:i w:val="false"/>
          <w:iCs w:val="false"/>
          <w:sz w:val="22"/>
          <w:szCs w:val="22"/>
        </w:rPr>
        <w:t xml:space="preserve">(a) The grandmother is portrayed as a deeply religious, quietly loving figure whose life is marked by simplicity, routine and closeness to nature and spirituality, especially in her final years.</w:t>
      </w:r>
    </w:p>
    <w:p>
      <w:pPr>
        <w:spacing w:after="100" w:before="0"/>
        <w:ind w:left="300"/>
        <w:jc w:val="left"/>
      </w:pPr>
      <w:r>
        <w:rPr>
          <w:b w:val="false"/>
          <w:bCs w:val="false"/>
          <w:i w:val="false"/>
          <w:iCs w:val="false"/>
          <w:sz w:val="22"/>
          <w:szCs w:val="22"/>
        </w:rPr>
        <w:t xml:space="preserve">(b) Once abroad, the narrator grew distant from his grandmother emotionally, as their old intimacy was replaced by more formal, less frequent exchanges, reflecting the gap that modern education and separation created between them.</w:t>
      </w:r>
    </w:p>
    <w:p>
      <w:pPr>
        <w:spacing w:after="100" w:before="0"/>
        <w:ind w:left="300"/>
        <w:jc w:val="left"/>
      </w:pPr>
      <w:r>
        <w:rPr>
          <w:b w:val="false"/>
          <w:bCs w:val="false"/>
          <w:i w:val="false"/>
          <w:iCs w:val="false"/>
          <w:sz w:val="22"/>
          <w:szCs w:val="22"/>
        </w:rPr>
        <w:t xml:space="preserve">(c) The family faced a violent storm/crisis at sea; they overcame it through calm decision-making, courage, cooperation and the father's steady leadership, which kept panic from taking over.</w:t>
      </w:r>
    </w:p>
    <w:p>
      <w:pPr>
        <w:spacing w:after="100" w:before="0"/>
        <w:ind w:left="300"/>
        <w:jc w:val="left"/>
      </w:pPr>
      <w:r>
        <w:rPr>
          <w:b w:val="false"/>
          <w:bCs w:val="false"/>
          <w:i w:val="false"/>
          <w:iCs w:val="false"/>
          <w:sz w:val="22"/>
          <w:szCs w:val="22"/>
        </w:rPr>
        <w:t xml:space="preserve">(d) Modern scientific techniques (such as CT scans/forensic examination) revealed details about Tutankhamun's health, cause of death and lineage that traditional archaeological methods alone could not have uncovered.</w:t>
      </w:r>
    </w:p>
    <w:p>
      <w:pPr>
        <w:spacing w:after="100" w:before="0"/>
        <w:ind w:left="300"/>
        <w:jc w:val="left"/>
      </w:pPr>
      <w:r>
        <w:rPr>
          <w:b w:val="false"/>
          <w:bCs w:val="false"/>
          <w:i w:val="false"/>
          <w:iCs w:val="false"/>
          <w:sz w:val="22"/>
          <w:szCs w:val="22"/>
        </w:rPr>
        <w:t xml:space="preserve">(e) Western art tends to emphasise realism, solid objects and exact perspective, while Chinese/Indian art favours space, suggestion and the human figure's harmony with a vast, often unfilled landscape.</w:t>
      </w:r>
    </w:p>
    <w:p>
      <w:pPr>
        <w:spacing w:after="100" w:before="0"/>
        <w:ind w:left="300"/>
        <w:jc w:val="left"/>
      </w:pPr>
      <w:r>
        <w:rPr>
          <w:b w:val="false"/>
          <w:bCs w:val="false"/>
          <w:i w:val="false"/>
          <w:iCs w:val="false"/>
          <w:sz w:val="22"/>
          <w:szCs w:val="22"/>
        </w:rPr>
        <w:t xml:space="preserve">(f) The author warns that human activity is pushing the planet towards ecological crisis — through pollution, deforestation and resource depletion — and calls for urgent, collective responsibility to protect it.</w:t>
      </w:r>
    </w:p>
    <w:p>
      <w:pPr>
        <w:spacing w:after="60" w:before="160"/>
      </w:pPr>
      <w:r>
        <w:rPr>
          <w:b/>
          <w:bCs/>
          <w:sz w:val="22"/>
          <w:szCs w:val="22"/>
        </w:rPr>
        <w:t xml:space="preserve">Q7.</w:t>
      </w:r>
      <w:r>
        <w:rPr>
          <w:i/>
          <w:iCs/>
          <w:sz w:val="20"/>
          <w:szCs w:val="20"/>
        </w:rPr>
        <w:t xml:space="preserve">  [9]</w:t>
      </w:r>
    </w:p>
    <w:p>
      <w:pPr>
        <w:spacing w:after="100" w:before="0"/>
        <w:ind w:left="300"/>
        <w:jc w:val="left"/>
      </w:pPr>
      <w:r>
        <w:rPr>
          <w:b w:val="false"/>
          <w:bCs w:val="false"/>
          <w:i w:val="false"/>
          <w:iCs w:val="false"/>
          <w:sz w:val="22"/>
          <w:szCs w:val="22"/>
        </w:rPr>
        <w:t xml:space="preserve">(a) Aram and Mourad return the horse because, despite enjoying their secret rides, they realise their family's proud tradition of honesty cannot be compromised, and continued dishonesty would trouble their conscience.</w:t>
      </w:r>
    </w:p>
    <w:p>
      <w:pPr>
        <w:spacing w:after="100" w:before="0"/>
        <w:ind w:left="300"/>
        <w:jc w:val="left"/>
      </w:pPr>
      <w:r>
        <w:rPr>
          <w:b w:val="false"/>
          <w:bCs w:val="false"/>
          <w:i w:val="false"/>
          <w:iCs w:val="false"/>
          <w:sz w:val="22"/>
          <w:szCs w:val="22"/>
        </w:rPr>
        <w:t xml:space="preserve">(b) Despite their poverty, the Garoghlanian tribe is shown to value honesty, humour and integrity above material wealth, taking pride in never truly cheating or stealing from anyone.</w:t>
      </w:r>
    </w:p>
    <w:p>
      <w:pPr>
        <w:spacing w:after="100" w:before="0"/>
        <w:ind w:left="300"/>
        <w:jc w:val="left"/>
      </w:pPr>
      <w:r>
        <w:rPr>
          <w:b w:val="false"/>
          <w:bCs w:val="false"/>
          <w:i w:val="false"/>
          <w:iCs w:val="false"/>
          <w:sz w:val="22"/>
          <w:szCs w:val="22"/>
        </w:rPr>
        <w:t xml:space="preserve">(c) Mrs. Dorling behaves evasively and defensively, refusing to acknowledge her connection to the narrator's mother's belongings, which unsettles the narrator and hints at a guilty conscience.</w:t>
      </w:r>
    </w:p>
    <w:p>
      <w:pPr>
        <w:spacing w:after="100" w:before="0"/>
        <w:ind w:left="300"/>
        <w:jc w:val="left"/>
      </w:pPr>
      <w:r>
        <w:rPr>
          <w:b w:val="false"/>
          <w:bCs w:val="false"/>
          <w:i w:val="false"/>
          <w:iCs w:val="false"/>
          <w:sz w:val="22"/>
          <w:szCs w:val="22"/>
        </w:rPr>
        <w:t xml:space="preserve">(d) The narrator ultimately realises that reclaiming these material objects will not bring back her mother or her past, and choosing to let go allows her to make peace with her memories instead.</w:t>
      </w:r>
    </w:p>
    <w:p>
      <w:pPr>
        <w:spacing w:after="100" w:before="0"/>
        <w:ind w:left="300"/>
        <w:jc w:val="left"/>
      </w:pPr>
      <w:r>
        <w:rPr>
          <w:b w:val="false"/>
          <w:bCs w:val="false"/>
          <w:i w:val="false"/>
          <w:iCs w:val="false"/>
          <w:sz w:val="22"/>
          <w:szCs w:val="22"/>
        </w:rPr>
        <w:t xml:space="preserve">(e) The story reflects a period of transition, contrasting rigid, old-fashioned social customs around marriage with emerging, more open-minded attitudes, treated with gentle humour rather than harsh criticism.</w:t>
      </w:r>
    </w:p>
    <w:p>
      <w:pPr>
        <w:spacing w:after="60" w:before="160"/>
      </w:pPr>
      <w:r>
        <w:rPr>
          <w:b/>
          <w:bCs/>
          <w:sz w:val="22"/>
          <w:szCs w:val="22"/>
        </w:rPr>
        <w:t xml:space="preserve">Q8.</w:t>
      </w:r>
      <w:r>
        <w:rPr>
          <w:i/>
          <w:iCs/>
          <w:sz w:val="20"/>
          <w:szCs w:val="20"/>
        </w:rPr>
        <w:t xml:space="preserve">  [6]</w:t>
      </w:r>
    </w:p>
    <w:p>
      <w:pPr>
        <w:spacing w:after="100" w:before="0"/>
        <w:ind w:left="300"/>
        <w:jc w:val="left"/>
      </w:pPr>
      <w:r>
        <w:rPr>
          <w:b w:val="false"/>
          <w:bCs w:val="false"/>
          <w:i w:val="false"/>
          <w:iCs w:val="false"/>
          <w:sz w:val="22"/>
          <w:szCs w:val="22"/>
        </w:rPr>
        <w:t xml:space="preserve">(a) The photograph reminds the poet of her mother as a young girl on a beach holiday, prompting reflection on the passage of time and the inevitability of loss.</w:t>
      </w:r>
    </w:p>
    <w:p>
      <w:pPr>
        <w:spacing w:after="100" w:before="0"/>
        <w:ind w:left="300"/>
        <w:jc w:val="left"/>
      </w:pPr>
      <w:r>
        <w:rPr>
          <w:b w:val="false"/>
          <w:bCs w:val="false"/>
          <w:i w:val="false"/>
          <w:iCs w:val="false"/>
          <w:sz w:val="22"/>
          <w:szCs w:val="22"/>
        </w:rPr>
        <w:t xml:space="preserve">(b) The phrase suggests both the mother and daughter share a similar, weary half-smile when looking back at old memories — an expression that masks the quiet pain of loss beneath practised composure.</w:t>
      </w:r>
    </w:p>
    <w:p>
      <w:pPr>
        <w:spacing w:after="100" w:before="0"/>
        <w:ind w:left="300"/>
        <w:jc w:val="left"/>
      </w:pPr>
      <w:r>
        <w:rPr>
          <w:b w:val="false"/>
          <w:bCs w:val="false"/>
          <w:i w:val="false"/>
          <w:iCs w:val="false"/>
          <w:sz w:val="22"/>
          <w:szCs w:val="22"/>
        </w:rPr>
        <w:t xml:space="preserve">(c) At the start of the poem, the laburnum top is described as still and silent, appearing almost lifeless in the absence of any visitor.</w:t>
      </w:r>
    </w:p>
    <w:p>
      <w:pPr>
        <w:spacing w:after="100" w:before="0"/>
        <w:ind w:left="300"/>
        <w:jc w:val="left"/>
      </w:pPr>
      <w:r>
        <w:rPr>
          <w:b w:val="false"/>
          <w:bCs w:val="false"/>
          <w:i w:val="false"/>
          <w:iCs w:val="false"/>
          <w:sz w:val="22"/>
          <w:szCs w:val="22"/>
        </w:rPr>
        <w:t xml:space="preserve">(d) The arrival of the goldfinch brings sudden movement, sound and life to the tree, transforming it briefly from stillness into a vibrant, animated scene before returning to silence as the bird departs.</w:t>
      </w:r>
    </w:p>
    <w:p>
      <w:pPr>
        <w:spacing w:after="100" w:before="0"/>
        <w:ind w:left="300"/>
        <w:jc w:val="left"/>
      </w:pPr>
      <w:r>
        <w:rPr>
          <w:b w:val="false"/>
          <w:bCs w:val="false"/>
          <w:i w:val="false"/>
          <w:iCs w:val="false"/>
          <w:sz w:val="22"/>
          <w:szCs w:val="22"/>
        </w:rPr>
        <w:t xml:space="preserve">(e) The rain describes itself as rising from the earth and sea, only to fall again and give life back to the land, completing an eternal, purposeful cycle.</w:t>
      </w:r>
    </w:p>
    <w:p>
      <w:pPr>
        <w:spacing w:after="60" w:before="160"/>
      </w:pPr>
      <w:r>
        <w:rPr>
          <w:b/>
          <w:bCs/>
          <w:sz w:val="22"/>
          <w:szCs w:val="22"/>
        </w:rPr>
        <w:t xml:space="preserve">Q9.</w:t>
      </w:r>
      <w:r>
        <w:rPr>
          <w:i/>
          <w:iCs/>
          <w:sz w:val="20"/>
          <w:szCs w:val="20"/>
        </w:rPr>
        <w:t xml:space="preserve">  [6]</w:t>
      </w:r>
    </w:p>
    <w:p>
      <w:pPr>
        <w:spacing w:after="100" w:before="0"/>
        <w:ind w:left="300"/>
        <w:jc w:val="left"/>
      </w:pPr>
      <w:r>
        <w:rPr>
          <w:b w:val="false"/>
          <w:bCs w:val="false"/>
          <w:i w:val="false"/>
          <w:iCs w:val="false"/>
          <w:sz w:val="22"/>
          <w:szCs w:val="22"/>
        </w:rPr>
        <w:t xml:space="preserve">The grandmother in 'The Portrait of a Lady' is depicted as a serene, deeply spiritual woman whose life follows the quiet rhythms of prayer, routine, and closeness to nature and animals. In the narrator's early childhood, she is a constant, loving presence — walking him to school, feeding the sparrows, and anchoring his daily life. As the narrator grows and moves away for modern education, their bond becomes more distant and formal; the easy intimacy of childhood fades. Yet when they are finally reunited in old age, quiet affection resurfaces, showing that though outward closeness changed, the underlying bond endured. Her peaceful death, accompanied by prayer, reflects a life lived in harmony with her faith, reinforcing the poem's gentle, reflective tone on ageing, change and continuity within a family.</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In 'We're Not Afraid to Die... if We Can All Be Together', the family sailing across the ocean encounters a violent storm that threatens to capsize their boat and endanger their lives. Rather than succumbing to panic, each family member responds with calm resolve and practical skill — the father takes charge of navigation and repairs, while the mother and children support each other and follow instructions steadily under extreme pressure. Their courage lies not in the absence of fear, but in facing it together, trusting one another's roles and staying united as a family unit throughout the ordeal. Their eventual survival is a testament to preparation, teamwork, and the deep emotional bond that allowed them to remain composed when danger was most acute, reinforcing the story's central message that unity and calm resourcefulness can overcome even life-threatening crises.</w:t>
      </w:r>
    </w:p>
    <w:p>
      <w:pPr>
        <w:spacing w:after="60" w:before="160"/>
      </w:pPr>
      <w:r>
        <w:rPr>
          <w:b/>
          <w:bCs/>
          <w:sz w:val="22"/>
          <w:szCs w:val="22"/>
        </w:rPr>
        <w:t xml:space="preserve">Q10.</w:t>
      </w:r>
      <w:r>
        <w:rPr>
          <w:i/>
          <w:iCs/>
          <w:sz w:val="20"/>
          <w:szCs w:val="20"/>
        </w:rPr>
        <w:t xml:space="preserve">  [6]</w:t>
      </w:r>
    </w:p>
    <w:p>
      <w:pPr>
        <w:spacing w:after="100" w:before="0"/>
        <w:ind w:left="300"/>
        <w:jc w:val="left"/>
      </w:pPr>
      <w:r>
        <w:rPr>
          <w:b w:val="false"/>
          <w:bCs w:val="false"/>
          <w:i w:val="false"/>
          <w:iCs w:val="false"/>
          <w:sz w:val="22"/>
          <w:szCs w:val="22"/>
        </w:rPr>
        <w:t xml:space="preserve">In 'A Photograph', the poet uses a simple family snapshot as a doorway into reflections on time, memory and mortality. The photograph, showing the poet's mother as a carefree young girl at the seaside, becomes a fixed, unchanging image set against the passage of real time — the sea continues to 'wash' the same way, yet the girl in the photograph has grown up, aged, and eventually died. Through the repeated motif of laughter across three points in time — the photograph itself, the mother's later amusement at seeing it, and the poet's present silence — the poem traces an arc from joy to memory to grief. The final, unadorned line acknowledging the mother's death lands with quiet emotional weight precisely because the earlier stanzas built such a warm, nostalgic tone; the photograph, ultimately, is shown to preserve a moment the poet can no longer inhabit, capturing how memory outlives the people it belongs to.</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In 'The Laburnum Top', the tree stands silent and seemingly lifeless until a goldfinch arrives, instantly transforming it with motion, sound and colour — the bird's calls, the shaking of leaves, and the brief flurry of activity as it feeds and then departs with its fledgling. This transformation can be read as a symbol of how life and vitality often depend on small, fleeting visitations rather than being constant or self-generated; the tree's stillness is not death but dormancy, awakened only through connection with another living being. The poem suggests a wider truth about nature and perhaps human existence — that moments of vibrant life are often brief and dependent on external encounters, after which quiet returns, but the underlying capacity for renewal remains, ready to be awakened again.</w:t>
      </w:r>
    </w:p>
    <w:p>
      <w:pPr>
        <w:spacing w:after="60" w:before="160"/>
      </w:pPr>
      <w:r>
        <w:rPr>
          <w:b/>
          <w:bCs/>
          <w:sz w:val="22"/>
          <w:szCs w:val="22"/>
        </w:rPr>
        <w:t xml:space="preserve">Q11.</w:t>
      </w:r>
      <w:r>
        <w:rPr>
          <w:i/>
          <w:iCs/>
          <w:sz w:val="20"/>
          <w:szCs w:val="20"/>
        </w:rPr>
        <w:t xml:space="preserve">  [5]</w:t>
      </w:r>
    </w:p>
    <w:p>
      <w:pPr>
        <w:spacing w:after="100" w:before="0"/>
        <w:ind w:left="300"/>
        <w:jc w:val="left"/>
      </w:pPr>
      <w:r>
        <w:rPr>
          <w:b w:val="false"/>
          <w:bCs w:val="false"/>
          <w:i w:val="false"/>
          <w:iCs w:val="false"/>
          <w:sz w:val="22"/>
          <w:szCs w:val="22"/>
        </w:rPr>
        <w:t xml:space="preserve">In 'The Address', the narrator returns after the war to the house that once belonged to her mother's friend, hoping to reclaim family possessions left there for safekeeping. Her emotional journey moves from anticipation and curiosity to unease, as Mrs. Dorling's guarded, unwelcoming behaviour and the sight of once-familiar objects now displayed as if they were someone else's create a growing sense of alienation rather than comfort. Ultimately, the narrator chooses not to pursue the belongings further, recognising that these objects, disconnected from her mother's presence, no longer hold the meaning she sought; letting go becomes an act of quiet acceptance, allowing her to preserve her mother's memory in a purer, more personal form rather than in material things.</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'Ranga's Marriage' uses gentle, affectionate humour to portray the tension between traditional customs and emerging modern ideas in early twentieth-century Indian society. Through the narrator's playful scheming to arrange Ranga's marriage using a mock astrological prediction, the story pokes fun at blind faith in superstition while also affectionately mocking Ranga's newly acquired 'modern' airs after his education abroad. The humour never turns bitter or mocking of tradition itself; instead, it celebrates a community in the midst of gentle change, where old customs and new ideas about love, choice and education coexist and gradually blend, reflecting a hopeful, good-natured vision of social transition rather than open conflict between generations.</w:t>
      </w:r>
    </w:p>
    <w:p>
      <w:pPr>
        <w:spacing w:before="300"/>
        <w:jc w:val="center"/>
      </w:pPr>
      <w:r>
        <w:rPr>
          <w:b/>
          <w:bCs/>
          <w:sz w:val="22"/>
          <w:szCs w:val="22"/>
        </w:rPr>
        <w:t xml:space="preserve">— END OF SOLUTIONS —</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2026-09-27T19:52:49.955Z</dcterms:created>
  <dcterms:modified xsi:type="dcterms:W3CDTF">2026-09-27T19:52:49.955Z</dcterms:modified>
</cp:coreProperties>
</file>

<file path=docProps/custom.xml><?xml version="1.0" encoding="utf-8"?>
<Properties xmlns="http://schemas.openxmlformats.org/officeDocument/2006/custom-properties" xmlns:vt="http://schemas.openxmlformats.org/officeDocument/2006/docPropsVTypes"/>
</file>